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6297295" cy="8658225"/>
            <wp:effectExtent l="0" t="0" r="8255" b="9525"/>
            <wp:docPr id="1" name="Picture 1" descr="Naumovskie_cht-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umovskie_cht-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right"/>
        <w:rPr>
          <w:sz w:val="28"/>
          <w:szCs w:val="28"/>
        </w:rPr>
      </w:pPr>
    </w:p>
    <w:p>
      <w:pPr>
        <w:widowControl w:val="0"/>
        <w:jc w:val="right"/>
        <w:rPr>
          <w:sz w:val="28"/>
          <w:szCs w:val="28"/>
        </w:rPr>
      </w:pPr>
    </w:p>
    <w:p>
      <w:pPr>
        <w:widowControl w:val="0"/>
        <w:jc w:val="right"/>
        <w:rPr>
          <w:sz w:val="28"/>
          <w:szCs w:val="28"/>
        </w:rPr>
      </w:pPr>
    </w:p>
    <w:p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widowControl w:val="0"/>
        <w:jc w:val="right"/>
        <w:rPr>
          <w:sz w:val="28"/>
          <w:szCs w:val="28"/>
        </w:rPr>
      </w:pPr>
    </w:p>
    <w:tbl>
      <w:tblPr>
        <w:tblStyle w:val="6"/>
        <w:tblW w:w="9403" w:type="dxa"/>
        <w:tblInd w:w="-1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3"/>
      </w:tblGrid>
      <w:tr>
        <w:trPr>
          <w:trHeight w:val="1277" w:hRule="atLeast"/>
        </w:trPr>
        <w:tc>
          <w:tcPr>
            <w:tcW w:w="4758" w:type="dxa"/>
            <w:shd w:val="clear" w:color="auto" w:fill="auto"/>
          </w:tcPr>
          <w:p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УТВЕРЖДАЮ</w:t>
            </w:r>
          </w:p>
          <w:p>
            <w:pPr>
              <w:ind w:left="459"/>
              <w:jc w:val="right"/>
            </w:pPr>
          </w:p>
          <w:p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директор ГБОУ ДО СО  </w:t>
            </w:r>
          </w:p>
          <w:p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«Самарский дворец </w:t>
            </w:r>
          </w:p>
          <w:p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детского и юношеского</w:t>
            </w:r>
          </w:p>
          <w:p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творчества»</w:t>
            </w:r>
          </w:p>
          <w:p>
            <w:pPr>
              <w:ind w:left="459"/>
              <w:jc w:val="right"/>
            </w:pPr>
            <w:r>
              <w:rPr>
                <w:sz w:val="28"/>
                <w:szCs w:val="28"/>
              </w:rPr>
              <w:t xml:space="preserve">   ____________/Иванов С.Е. </w:t>
            </w:r>
          </w:p>
          <w:p>
            <w:pPr>
              <w:jc w:val="right"/>
            </w:pPr>
            <w:r>
              <w:rPr>
                <w:sz w:val="28"/>
                <w:szCs w:val="28"/>
              </w:rPr>
              <w:t xml:space="preserve">       «_____» _________ 2020 г.</w:t>
            </w:r>
          </w:p>
        </w:tc>
      </w:tr>
    </w:tbl>
    <w:p>
      <w:pPr>
        <w:widowControl w:val="0"/>
        <w:rPr>
          <w:szCs w:val="28"/>
        </w:rPr>
      </w:pPr>
    </w:p>
    <w:p>
      <w:pPr>
        <w:pStyle w:val="22"/>
        <w:jc w:val="right"/>
        <w:rPr>
          <w:szCs w:val="28"/>
        </w:rPr>
      </w:pPr>
    </w:p>
    <w:p>
      <w:pPr>
        <w:pStyle w:val="22"/>
        <w:jc w:val="right"/>
        <w:rPr>
          <w:sz w:val="32"/>
          <w:szCs w:val="26"/>
        </w:rPr>
      </w:pPr>
      <w:r>
        <w:rPr>
          <w:szCs w:val="28"/>
        </w:rPr>
        <w:t xml:space="preserve">  </w:t>
      </w:r>
    </w:p>
    <w:p>
      <w:pPr>
        <w:pStyle w:val="22"/>
        <w:rPr>
          <w:sz w:val="32"/>
          <w:szCs w:val="26"/>
        </w:rPr>
      </w:pPr>
      <w:r>
        <w:rPr>
          <w:sz w:val="32"/>
          <w:szCs w:val="26"/>
        </w:rPr>
        <w:t>П О Л О Ж Е Н И Е</w:t>
      </w:r>
    </w:p>
    <w:p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Областной научно-практической конференции</w:t>
      </w:r>
    </w:p>
    <w:p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«НАУМОВСКИЕ ЧТЕНИЯ», посвященной </w:t>
      </w:r>
    </w:p>
    <w:p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170-летию Самарской губернии</w:t>
      </w:r>
    </w:p>
    <w:p>
      <w:pPr>
        <w:rPr>
          <w:sz w:val="16"/>
          <w:szCs w:val="16"/>
        </w:rPr>
      </w:pPr>
    </w:p>
    <w:p>
      <w:pPr>
        <w:jc w:val="center"/>
        <w:rPr>
          <w:sz w:val="24"/>
        </w:rPr>
      </w:pPr>
    </w:p>
    <w:p>
      <w:pPr>
        <w:tabs>
          <w:tab w:val="left" w:pos="567"/>
        </w:tabs>
        <w:ind w:firstLine="284"/>
        <w:jc w:val="both"/>
        <w:rPr>
          <w:b/>
          <w:i/>
          <w:sz w:val="24"/>
          <w:szCs w:val="16"/>
        </w:rPr>
      </w:pPr>
      <w:r>
        <w:rPr>
          <w:b/>
          <w:i/>
          <w:sz w:val="24"/>
          <w:szCs w:val="16"/>
        </w:rPr>
        <w:tab/>
      </w:r>
    </w:p>
    <w:p>
      <w:pPr>
        <w:tabs>
          <w:tab w:val="left" w:pos="567"/>
        </w:tabs>
        <w:spacing w:after="240"/>
        <w:ind w:firstLine="567"/>
        <w:jc w:val="both"/>
        <w:rPr>
          <w:sz w:val="24"/>
          <w:szCs w:val="16"/>
        </w:rPr>
      </w:pPr>
      <w:r>
        <w:rPr>
          <w:b/>
          <w:i/>
          <w:sz w:val="24"/>
          <w:szCs w:val="16"/>
        </w:rPr>
        <w:t>Учредитель конференции</w:t>
      </w:r>
      <w:r>
        <w:rPr>
          <w:sz w:val="24"/>
          <w:szCs w:val="16"/>
        </w:rPr>
        <w:t>: Министерство образования и науки Самарской области.</w:t>
      </w:r>
    </w:p>
    <w:p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Организатор конференции: </w:t>
      </w:r>
      <w:r>
        <w:rPr>
          <w:sz w:val="24"/>
          <w:szCs w:val="24"/>
        </w:rPr>
        <w:t>ГБОУ ДО СО «Самарский Дворец детского и юношеского творчества»</w:t>
      </w:r>
    </w:p>
    <w:p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>
      <w:pPr>
        <w:spacing w:after="24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1. Общие положения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Конференция проводится в целях развития научного  и исследовательского потенциала учащихся и </w:t>
      </w:r>
      <w:r>
        <w:rPr>
          <w:vanish/>
          <w:sz w:val="24"/>
          <w:szCs w:val="28"/>
        </w:rPr>
        <w:t>-</w:t>
      </w:r>
      <w:r>
        <w:rPr>
          <w:sz w:val="24"/>
          <w:szCs w:val="28"/>
        </w:rPr>
        <w:t xml:space="preserve">педагогов образовательных организаций Самарской области, активизации работы по привлечению учащихся к научному творчеству и исследовательской работе. </w:t>
      </w:r>
    </w:p>
    <w:p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1.2. Задачи Конференции:</w:t>
      </w:r>
    </w:p>
    <w:p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развитие научной и исследовательской деятельности учащихся и педагогов </w:t>
      </w:r>
      <w:r>
        <w:rPr>
          <w:sz w:val="24"/>
          <w:szCs w:val="28"/>
        </w:rPr>
        <w:t>образовательных организаций Самарской области</w:t>
      </w:r>
      <w:r>
        <w:rPr>
          <w:sz w:val="24"/>
        </w:rPr>
        <w:t>;</w:t>
      </w:r>
    </w:p>
    <w:p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выявление и поддержка интеллектуально-одаренных учащихся;</w:t>
      </w:r>
    </w:p>
    <w:p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обмен информацией, опытом и достижениями;</w:t>
      </w:r>
    </w:p>
    <w:p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укрепление сотрудничества общеобразовательных организаций с организациями высшего, среднеспециального и дополнительного образования.</w:t>
      </w:r>
    </w:p>
    <w:p>
      <w:pPr>
        <w:ind w:firstLine="709"/>
        <w:jc w:val="both"/>
        <w:rPr>
          <w:sz w:val="26"/>
          <w:szCs w:val="26"/>
        </w:rPr>
      </w:pPr>
    </w:p>
    <w:p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Участники конференции 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К участию в конференции допускаются учащиеся и педагоги учреждений дополнительного образования, общеобразовательных школ, коррекционных школ и школ-интернатов, студенты 1,2 курсов СПО Самарской области и других регионов России.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Возрастные категории: младшая (учащиеся 1-4 классов), средняя (5-8 классов), старшая (учащиеся 9-11 классов, студенты).</w:t>
      </w:r>
    </w:p>
    <w:p>
      <w:pPr>
        <w:ind w:firstLine="720"/>
        <w:jc w:val="both"/>
        <w:rPr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</w:p>
    <w:p>
      <w:pPr>
        <w:spacing w:after="24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Секции конференции</w:t>
      </w:r>
    </w:p>
    <w:p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Литература и родной язык</w:t>
      </w:r>
    </w:p>
    <w:p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История и краеведение</w:t>
      </w:r>
    </w:p>
    <w:p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Культурология и искусствоведение</w:t>
      </w:r>
    </w:p>
    <w:p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Естествознание</w:t>
      </w:r>
    </w:p>
    <w:p>
      <w:pPr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Юный гражданин</w:t>
      </w:r>
    </w:p>
    <w:p>
      <w:pPr>
        <w:numPr>
          <w:ilvl w:val="0"/>
          <w:numId w:val="2"/>
        </w:numPr>
        <w:rPr>
          <w:sz w:val="24"/>
        </w:rPr>
      </w:pPr>
      <w:r>
        <w:rPr>
          <w:sz w:val="24"/>
        </w:rPr>
        <w:t>Я и право</w:t>
      </w:r>
    </w:p>
    <w:p>
      <w:pPr>
        <w:numPr>
          <w:ilvl w:val="0"/>
          <w:numId w:val="2"/>
        </w:numPr>
        <w:rPr>
          <w:sz w:val="24"/>
        </w:rPr>
      </w:pPr>
      <w:r>
        <w:rPr>
          <w:sz w:val="24"/>
        </w:rPr>
        <w:t>Я в РДШ</w:t>
      </w:r>
    </w:p>
    <w:p>
      <w:pPr>
        <w:numPr>
          <w:ilvl w:val="0"/>
          <w:numId w:val="2"/>
        </w:numPr>
        <w:rPr>
          <w:sz w:val="24"/>
        </w:rPr>
      </w:pPr>
      <w:r>
        <w:rPr>
          <w:sz w:val="24"/>
          <w:szCs w:val="28"/>
        </w:rPr>
        <w:t>Педагогические чтения (секция для представления позитивного опыта работы педагогов).</w:t>
      </w:r>
    </w:p>
    <w:p>
      <w:pPr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перераспределение участников внутри секций. </w:t>
      </w:r>
    </w:p>
    <w:p>
      <w:pPr>
        <w:ind w:firstLine="720"/>
        <w:jc w:val="both"/>
        <w:rPr>
          <w:sz w:val="26"/>
          <w:szCs w:val="26"/>
        </w:rPr>
      </w:pPr>
    </w:p>
    <w:p>
      <w:pPr>
        <w:numPr>
          <w:ilvl w:val="0"/>
          <w:numId w:val="3"/>
        </w:num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и порядок проведения конференции</w:t>
      </w:r>
    </w:p>
    <w:p>
      <w:pPr>
        <w:pStyle w:val="29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Подготовку и проведение конференции обеспечивает Оргкомитет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(Приложение №3 к настоящему Положению)</w:t>
      </w:r>
      <w:r>
        <w:rPr>
          <w:sz w:val="24"/>
          <w:szCs w:val="24"/>
        </w:rPr>
        <w:t>. Оргкомитет информирует образовательные учреждения о сроках проведения конференции, формирует программу, определяет состав участников секций, организует рекламу и консультирует участников.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b/>
          <w:sz w:val="24"/>
          <w:szCs w:val="24"/>
        </w:rPr>
        <w:t>Заявки</w:t>
      </w:r>
      <w:r>
        <w:rPr>
          <w:sz w:val="24"/>
          <w:szCs w:val="24"/>
        </w:rPr>
        <w:t xml:space="preserve"> на участие в конференции принимаются </w:t>
      </w:r>
      <w:r>
        <w:rPr>
          <w:b/>
          <w:sz w:val="24"/>
          <w:szCs w:val="24"/>
          <w:u w:val="single"/>
        </w:rPr>
        <w:t>до  15 ноября  2020 г</w:t>
      </w:r>
      <w:r>
        <w:rPr>
          <w:b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организаторами муниципальных туров.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Работы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краткие тезисы работ и статьи педагогов </w:t>
      </w:r>
      <w:r>
        <w:rPr>
          <w:sz w:val="24"/>
          <w:szCs w:val="24"/>
        </w:rPr>
        <w:t xml:space="preserve">представляются в Оргкомитет </w:t>
      </w:r>
      <w:r>
        <w:rPr>
          <w:b/>
          <w:sz w:val="24"/>
          <w:szCs w:val="24"/>
          <w:u w:val="single"/>
        </w:rPr>
        <w:t>до 20 декабря 2020 г.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>в электронном варианте</w:t>
      </w:r>
      <w:r>
        <w:rPr>
          <w:b/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организаторам муниципальных туров. Требования к содержанию, структуре и оформлению работ, кратких тезисов и статей педагогов см. п. 5.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4.4.Конференция проводится в два тура: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тур Конференции состоится </w:t>
      </w:r>
      <w:r>
        <w:rPr>
          <w:b/>
          <w:sz w:val="24"/>
          <w:szCs w:val="24"/>
        </w:rPr>
        <w:t>с 20 декабря 2020 г. по  12 января 2021 г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проводится в районах, городах области. Организаторами районных этапов выступают территориальные управления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образования министерства образования и науки Самарской области, департамент образования Администрации г.о.Самара, департамент образования Администрации г.о.Тольятти. Муниципальные оргкомитеты проводят конкурсный отбор заявок, допускает до участия в конференции работы, соответствующие тематике секций; из числа лучших работ определяется состав докладчиков очного тура по секциям и официально уведомляет их о допуске к участию в очном туре конференции. Победители номинаций направляются на окружной этап. От каждого ТУ принимается не более 3 работ в каждой номинации и каждой возрастной группе, от департаментов – не более 5 работ. Работы (проекты) учащихся и педагогов письменно не рецензируются.</w:t>
      </w:r>
    </w:p>
    <w:p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Оглашение итогов заочного тура –</w:t>
      </w:r>
      <w:r>
        <w:rPr>
          <w:b/>
          <w:bCs/>
          <w:iCs/>
          <w:sz w:val="24"/>
          <w:szCs w:val="24"/>
        </w:rPr>
        <w:t>12 января</w:t>
      </w:r>
      <w:r>
        <w:rPr>
          <w:b/>
          <w:sz w:val="24"/>
          <w:szCs w:val="24"/>
        </w:rPr>
        <w:t xml:space="preserve"> 2021 г.</w:t>
      </w:r>
    </w:p>
    <w:p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Областной тур Конференции состоится </w:t>
      </w:r>
      <w:r>
        <w:rPr>
          <w:b/>
          <w:sz w:val="24"/>
        </w:rPr>
        <w:t xml:space="preserve"> 27 января 2021 г.</w:t>
      </w:r>
    </w:p>
    <w:p>
      <w:pPr>
        <w:ind w:left="786"/>
        <w:jc w:val="both"/>
        <w:rPr>
          <w:sz w:val="24"/>
        </w:rPr>
      </w:pPr>
      <w:r>
        <w:rPr>
          <w:sz w:val="24"/>
        </w:rPr>
        <w:t xml:space="preserve">К участию в очном туре допускаются работы финалистов, отобранные Оргкомитетам конференции в рамках муниципальных туров для презентации их на заседании секций Конференции. Заявки и работы (проекты) учащихся и педагогов на Областной тур принимаются </w:t>
      </w:r>
      <w:r>
        <w:rPr>
          <w:b/>
          <w:sz w:val="24"/>
        </w:rPr>
        <w:t>до 20 января 2021г</w:t>
      </w:r>
      <w:r>
        <w:rPr>
          <w:sz w:val="24"/>
        </w:rPr>
        <w:t xml:space="preserve">. </w:t>
      </w:r>
      <w:r>
        <w:rPr>
          <w:i/>
          <w:sz w:val="24"/>
        </w:rPr>
        <w:t>(Приложение №1 к настоящему Положению).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 Презентация доклада осуществляется в виде устного выступления, содержащего концептуальные особенности работы. В процессе презентации возможно использование компьютерных средств, наглядных и демонстрационных материалов. 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 Регламент выступления: доклад – 7-10 минут, обсуждения – 3-5минут. 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4.4.3 Оргкомитет устанавливает количество и наименование секций, утверждает их председателей, формирует состав жюри секций (не менее 3-х человек). Жюри секции определяет победителей. Принятое решение оформляется протоколом жюри секции и является окончательным.</w:t>
      </w:r>
    </w:p>
    <w:p>
      <w:pPr>
        <w:ind w:firstLine="720"/>
        <w:jc w:val="both"/>
        <w:rPr>
          <w:sz w:val="24"/>
        </w:rPr>
      </w:pPr>
      <w:r>
        <w:rPr>
          <w:sz w:val="24"/>
          <w:szCs w:val="24"/>
        </w:rPr>
        <w:t>4.5. Информация о сроках, ходе проведения и итогах конференции размещается на официальном сайте ГБОУ ДО СО СДДЮТ.</w:t>
      </w:r>
    </w:p>
    <w:p>
      <w:pPr>
        <w:ind w:firstLine="720"/>
        <w:jc w:val="both"/>
        <w:rPr>
          <w:sz w:val="24"/>
          <w:szCs w:val="24"/>
        </w:rPr>
      </w:pPr>
    </w:p>
    <w:p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Требования к представленным материалам</w:t>
      </w:r>
    </w:p>
    <w:p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5.1. Допускаются работы только научно-исследовательского характера.</w:t>
      </w:r>
    </w:p>
    <w:p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5.2.Обязательная структура исследовательской работы учащихся: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титульный лист </w:t>
      </w:r>
      <w:r>
        <w:rPr>
          <w:b/>
          <w:sz w:val="24"/>
          <w:szCs w:val="24"/>
        </w:rPr>
        <w:t xml:space="preserve">по образцу </w:t>
      </w:r>
      <w:r>
        <w:rPr>
          <w:i/>
          <w:sz w:val="24"/>
          <w:szCs w:val="24"/>
        </w:rPr>
        <w:t>(Приложение №2 к настоящему Положению);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план;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введение;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(разделённая на параграфы);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заключение;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источники и литература;</w:t>
      </w:r>
    </w:p>
    <w:p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приложения.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Учащиеся представляют в Оргкомитет конференции </w:t>
      </w:r>
      <w:r>
        <w:rPr>
          <w:b/>
          <w:i/>
          <w:sz w:val="24"/>
          <w:szCs w:val="24"/>
        </w:rPr>
        <w:t>исследовательскую работу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не более 20 страниц</w:t>
      </w:r>
      <w:r>
        <w:rPr>
          <w:sz w:val="24"/>
          <w:szCs w:val="24"/>
        </w:rPr>
        <w:t xml:space="preserve"> компьютерного набора текста, не считая приложений) и </w:t>
      </w:r>
      <w:r>
        <w:rPr>
          <w:b/>
          <w:i/>
          <w:sz w:val="24"/>
          <w:szCs w:val="24"/>
        </w:rPr>
        <w:t>краткие тезисы работы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 xml:space="preserve">не более 3 </w:t>
      </w:r>
      <w:r>
        <w:rPr>
          <w:sz w:val="24"/>
          <w:u w:val="single"/>
        </w:rPr>
        <w:t>страниц</w:t>
      </w:r>
      <w:r>
        <w:rPr>
          <w:sz w:val="24"/>
        </w:rPr>
        <w:t xml:space="preserve"> компьютерного набора текста</w:t>
      </w:r>
      <w:r>
        <w:rPr>
          <w:sz w:val="24"/>
          <w:szCs w:val="24"/>
        </w:rPr>
        <w:t>).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>5.4. Педагоги к участию в секции «</w:t>
      </w:r>
      <w:r>
        <w:rPr>
          <w:b/>
          <w:sz w:val="24"/>
        </w:rPr>
        <w:t>Педагогические чтения</w:t>
      </w:r>
      <w:r>
        <w:rPr>
          <w:sz w:val="24"/>
        </w:rPr>
        <w:t xml:space="preserve">» представляют </w:t>
      </w:r>
      <w:r>
        <w:rPr>
          <w:b/>
          <w:i/>
          <w:sz w:val="24"/>
        </w:rPr>
        <w:t xml:space="preserve">статьи </w:t>
      </w:r>
      <w:r>
        <w:rPr>
          <w:sz w:val="24"/>
        </w:rPr>
        <w:t xml:space="preserve">объемом </w:t>
      </w:r>
      <w:r>
        <w:rPr>
          <w:sz w:val="24"/>
          <w:u w:val="single"/>
        </w:rPr>
        <w:t>до 7 страниц</w:t>
      </w:r>
      <w:r>
        <w:rPr>
          <w:sz w:val="24"/>
        </w:rPr>
        <w:t xml:space="preserve"> компьютерного текста. Структура статьи должна содержать: название статьи, ФИО автора(ов), </w:t>
      </w:r>
      <w:r>
        <w:rPr>
          <w:sz w:val="24"/>
          <w:szCs w:val="24"/>
        </w:rPr>
        <w:t xml:space="preserve">ученое звание, ученая степень (если есть), </w:t>
      </w:r>
      <w:r>
        <w:rPr>
          <w:sz w:val="24"/>
        </w:rPr>
        <w:t xml:space="preserve">должность, место работы, текст статьи. Список литературы не является обязательным элементом текста, его необходимость обусловливается наличием цитат или ссылок. </w:t>
      </w:r>
    </w:p>
    <w:p>
      <w:pPr>
        <w:ind w:firstLine="720"/>
        <w:jc w:val="both"/>
        <w:rPr>
          <w:sz w:val="24"/>
        </w:rPr>
      </w:pPr>
      <w:r>
        <w:rPr>
          <w:sz w:val="24"/>
        </w:rPr>
        <w:t xml:space="preserve">К статье необходимо приложить </w:t>
      </w:r>
      <w:r>
        <w:rPr>
          <w:b/>
          <w:bCs/>
          <w:sz w:val="24"/>
        </w:rPr>
        <w:t xml:space="preserve">скриншот с результатами проверки </w:t>
      </w:r>
      <w:r>
        <w:rPr>
          <w:sz w:val="24"/>
        </w:rPr>
        <w:t xml:space="preserve">текста на антиплагиат. К участию в конференции допускаются работы, оригинальность текста которых составляет </w:t>
      </w:r>
      <w:r>
        <w:rPr>
          <w:b/>
          <w:bCs/>
          <w:sz w:val="24"/>
        </w:rPr>
        <w:t>не менее 55%</w:t>
      </w:r>
      <w:r>
        <w:rPr>
          <w:sz w:val="24"/>
        </w:rPr>
        <w:t xml:space="preserve"> от общего объема материала.</w:t>
      </w:r>
    </w:p>
    <w:p>
      <w:pPr>
        <w:spacing w:after="4" w:line="265" w:lineRule="auto"/>
        <w:ind w:left="52" w:right="144" w:hanging="10"/>
        <w:jc w:val="center"/>
        <w:rPr>
          <w:b/>
        </w:rPr>
      </w:pPr>
    </w:p>
    <w:p>
      <w:pPr>
        <w:pStyle w:val="29"/>
        <w:numPr>
          <w:ilvl w:val="0"/>
          <w:numId w:val="5"/>
        </w:numPr>
        <w:spacing w:after="240" w:line="265" w:lineRule="auto"/>
        <w:ind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работ, тезисов и статей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 Для подготовки работ, тезисов и статей используется редактор MicrosoftWord с указанием следующих параметров: формат листа – А4; ориентация листа – книжная; поля: 30 мм – слева; 10 мм – справа; 20 мм – сверху, снизу; шрифт TimesNewRoman; размер – 14 пунктов; межстрочный интервал – 1; выравнивание по ширине; абзацный отступ – 1,5 см.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 Формат рисунков: јр</w:t>
      </w:r>
      <w:r>
        <w:rPr>
          <w:sz w:val="24"/>
          <w:szCs w:val="24"/>
          <w:lang w:val="en-GB"/>
        </w:rPr>
        <w:t>g</w:t>
      </w:r>
      <w:r>
        <w:rPr>
          <w:sz w:val="24"/>
          <w:szCs w:val="24"/>
        </w:rPr>
        <w:t>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(работе)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 Ссылки в тексте на соответствующий источник из списка литературы оформляются в квадратных скобках, например, [1, с. 57]. Использование постраничных ссылок не допускается.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 Список литературы оформляется согласно ГОСТу 7.0.5–2008.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 Название статьи (тезисов) должно быть набрано жирным шрифтом и выравнено по центру. В конце заголовка точка не ставится (</w:t>
      </w:r>
      <w:r>
        <w:rPr>
          <w:i/>
          <w:sz w:val="24"/>
          <w:szCs w:val="24"/>
        </w:rPr>
        <w:t>Приложение 3 к настоящему Положению</w:t>
      </w:r>
      <w:r>
        <w:rPr>
          <w:sz w:val="24"/>
          <w:szCs w:val="24"/>
        </w:rPr>
        <w:t>)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6.6 Информация об авторе(-ах) статьи (тезисов) с указанием фамилии, имени и отчества полностью, ученого звания, ученой степени, названия организации,  места работы (места учебы). ФИО автора должны быть набраны строчными буквами, курсивом. Остальные данные – с новой строки, строчными буквами, курсивом. Выравнивание – по правому краю.</w:t>
      </w:r>
    </w:p>
    <w:p>
      <w:pPr>
        <w:jc w:val="both"/>
        <w:rPr>
          <w:sz w:val="24"/>
          <w:szCs w:val="24"/>
        </w:rPr>
      </w:pPr>
    </w:p>
    <w:p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Критерии оценки научно-исследовательских работ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При оценке работы учитывается:</w:t>
      </w:r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исследования;</w:t>
      </w:r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методов решения задачи, исследования;</w:t>
      </w:r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научное и практическое значение результатов работы;</w:t>
      </w:r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результатов;</w:t>
      </w:r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уровень проработанности исследования, решения задачи;</w:t>
      </w:r>
    </w:p>
    <w:p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изложение доклада и эрудированность автора в рассматриваемой области.</w:t>
      </w:r>
    </w:p>
    <w:p>
      <w:pPr>
        <w:ind w:left="720"/>
        <w:jc w:val="center"/>
        <w:rPr>
          <w:b/>
          <w:sz w:val="24"/>
          <w:szCs w:val="24"/>
        </w:rPr>
      </w:pPr>
    </w:p>
    <w:p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Итоги конференции</w:t>
      </w:r>
    </w:p>
    <w:p>
      <w:pPr>
        <w:pStyle w:val="9"/>
        <w:ind w:left="0" w:firstLine="680"/>
        <w:rPr>
          <w:sz w:val="24"/>
          <w:szCs w:val="24"/>
        </w:rPr>
      </w:pPr>
      <w:r>
        <w:rPr>
          <w:sz w:val="24"/>
          <w:szCs w:val="24"/>
        </w:rPr>
        <w:t xml:space="preserve">7.1. Все участники, прошедшие на Областной тур получают Сертификат участника Областного тура конференции. </w:t>
      </w:r>
    </w:p>
    <w:p>
      <w:pPr>
        <w:pStyle w:val="9"/>
        <w:ind w:left="0" w:firstLine="68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7.2. 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Учащиеся и педагоги, победившие в Областном туре конференции на своих секциях (в своих возрастных категориях), награждаются Дипломами лауреатов 1, 2, 3 степеней. </w:t>
      </w:r>
    </w:p>
    <w:p>
      <w:pPr>
        <w:pStyle w:val="18"/>
        <w:shd w:val="clear" w:color="auto" w:fill="FFFFFF"/>
        <w:spacing w:line="270" w:lineRule="atLeast"/>
        <w:ind w:firstLine="680"/>
      </w:pPr>
      <w:r>
        <w:t>7.3. Тезисы (материалы) работ учащихся-победителей секций (1, 2, 3 место) и лучшие статьи педагогов публикуются в электронном сборнике материалов конференции «Наумовские чтения».</w:t>
      </w:r>
    </w:p>
    <w:p>
      <w:pPr>
        <w:pStyle w:val="18"/>
        <w:shd w:val="clear" w:color="auto" w:fill="FFFFFF"/>
        <w:spacing w:line="270" w:lineRule="atLeast"/>
        <w:ind w:firstLine="680"/>
      </w:pPr>
      <w:r>
        <w:t>7.5. По рекомендации жюри отдельные работы учащихся (не занявших призовые места или, в силу особых обстоятельств, принявших участие только в заочном туре) могут быть рекомендованы к публикации в сборнике.</w:t>
      </w:r>
    </w:p>
    <w:p>
      <w:pPr>
        <w:pStyle w:val="11"/>
        <w:rPr>
          <w:sz w:val="24"/>
          <w:szCs w:val="24"/>
        </w:rPr>
      </w:pPr>
    </w:p>
    <w:p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Материальное обеспечение и финансирование конференции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Материально-техническое и финансовое обеспечение областного тура Конференции осуществляется за счет собственных средств ГБОУ ДО СО СДДЮТ. Все расходы, связанные с организацией и проведением муниципальных, окружных туров – за счет средств организаторов муниципальных туров.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 качестве спонсоров и попечителей конференции могут выступать коммерческие предприятия, общественные организации и фонды, физические и юридические лица.</w:t>
      </w:r>
    </w:p>
    <w:p>
      <w:pPr>
        <w:pStyle w:val="9"/>
        <w:ind w:left="0" w:firstLine="709"/>
        <w:rPr>
          <w:b/>
          <w:sz w:val="24"/>
          <w:szCs w:val="24"/>
        </w:rPr>
      </w:pPr>
    </w:p>
    <w:p>
      <w:pPr>
        <w:pStyle w:val="9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Координатор конференции</w:t>
      </w:r>
      <w:r>
        <w:rPr>
          <w:sz w:val="24"/>
          <w:szCs w:val="24"/>
        </w:rPr>
        <w:t xml:space="preserve">: </w:t>
      </w:r>
    </w:p>
    <w:p>
      <w:pPr>
        <w:rPr>
          <w:sz w:val="24"/>
        </w:rPr>
      </w:pPr>
      <w:r>
        <w:rPr>
          <w:sz w:val="24"/>
        </w:rPr>
        <w:t>Самсонова Т.А., зам. директора по НМР ГБОУ ДО СО СДДЮТ, к.фил.н.</w:t>
      </w:r>
    </w:p>
    <w:p>
      <w:pPr>
        <w:rPr>
          <w:sz w:val="24"/>
        </w:rPr>
      </w:pPr>
      <w:r>
        <w:rPr>
          <w:sz w:val="24"/>
        </w:rPr>
        <w:t xml:space="preserve"> тел.: 89179742586 , эл. адрес: samsonova@pioner-samar</w:t>
      </w:r>
      <w:r>
        <w:rPr>
          <w:sz w:val="24"/>
          <w:lang w:val="en-US"/>
        </w:rPr>
        <w:t>a</w:t>
      </w:r>
      <w:r>
        <w:rPr>
          <w:sz w:val="24"/>
        </w:rPr>
        <w:t>.ru</w:t>
      </w:r>
    </w:p>
    <w:p>
      <w:pPr>
        <w:ind w:firstLine="709"/>
        <w:jc w:val="right"/>
        <w:rPr>
          <w:color w:val="FF0000"/>
          <w:sz w:val="24"/>
          <w:szCs w:val="24"/>
        </w:rPr>
      </w:pPr>
    </w:p>
    <w:p>
      <w:pPr>
        <w:ind w:firstLine="709"/>
        <w:jc w:val="right"/>
        <w:rPr>
          <w:color w:val="FF0000"/>
          <w:sz w:val="24"/>
          <w:szCs w:val="24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rPr>
          <w:b/>
          <w:i/>
          <w:sz w:val="24"/>
          <w:szCs w:val="26"/>
        </w:rPr>
      </w:pPr>
    </w:p>
    <w:p>
      <w:pPr>
        <w:rPr>
          <w:b/>
          <w:i/>
          <w:sz w:val="24"/>
          <w:szCs w:val="26"/>
        </w:rPr>
      </w:pPr>
    </w:p>
    <w:p>
      <w:pPr>
        <w:rPr>
          <w:b/>
          <w:i/>
          <w:sz w:val="24"/>
          <w:szCs w:val="26"/>
        </w:rPr>
      </w:pPr>
    </w:p>
    <w:p>
      <w:pPr>
        <w:rPr>
          <w:b/>
          <w:i/>
          <w:sz w:val="24"/>
          <w:szCs w:val="26"/>
        </w:rPr>
      </w:pPr>
    </w:p>
    <w:p>
      <w:pPr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  <w:bookmarkStart w:id="0" w:name="_GoBack"/>
      <w:bookmarkEnd w:id="0"/>
    </w:p>
    <w:p>
      <w:pPr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</w:p>
    <w:p>
      <w:pPr>
        <w:ind w:firstLine="709"/>
        <w:jc w:val="right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Приложение 1</w:t>
      </w:r>
    </w:p>
    <w:p>
      <w:pPr>
        <w:jc w:val="right"/>
        <w:rPr>
          <w:b/>
          <w:sz w:val="26"/>
          <w:szCs w:val="26"/>
        </w:rPr>
      </w:pPr>
    </w:p>
    <w:p>
      <w:pPr>
        <w:spacing w:line="228" w:lineRule="auto"/>
        <w:jc w:val="right"/>
        <w:rPr>
          <w:i/>
          <w:color w:val="FF0000"/>
          <w:sz w:val="24"/>
          <w:szCs w:val="26"/>
        </w:rPr>
      </w:pPr>
    </w:p>
    <w:p>
      <w:pPr>
        <w:spacing w:line="228" w:lineRule="auto"/>
        <w:jc w:val="center"/>
        <w:rPr>
          <w:sz w:val="26"/>
          <w:szCs w:val="26"/>
        </w:rPr>
      </w:pPr>
      <w:r>
        <w:rPr>
          <w:color w:val="000000" w:themeColor="text1"/>
          <w:sz w:val="24"/>
          <w:szCs w:val="26"/>
        </w:rPr>
        <w:t>ЗАЯВКА</w:t>
      </w:r>
    </w:p>
    <w:p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участника областной научно-практической конференции</w:t>
      </w:r>
    </w:p>
    <w:p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«Наумовские чтения»</w:t>
      </w:r>
    </w:p>
    <w:p>
      <w:pPr>
        <w:spacing w:line="228" w:lineRule="auto"/>
        <w:jc w:val="center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ФИО участника ______________________________________________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__________________________________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Возраст, класс ________________________________________________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ФИО руководителя ___________________________________________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Наименование секции _________________________________________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Тема выступления ____________________________________________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Контактные данные (тел., эл. почта) участника, руководителя 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Технические требования _______________________________________</w:t>
      </w:r>
    </w:p>
    <w:p>
      <w:pPr>
        <w:spacing w:line="228" w:lineRule="auto"/>
        <w:rPr>
          <w:sz w:val="26"/>
          <w:szCs w:val="26"/>
        </w:rPr>
      </w:pPr>
    </w:p>
    <w:p>
      <w:pPr>
        <w:spacing w:line="228" w:lineRule="auto"/>
        <w:rPr>
          <w:b/>
          <w:i/>
          <w:sz w:val="24"/>
          <w:szCs w:val="26"/>
        </w:rPr>
      </w:pPr>
      <w:r>
        <w:rPr>
          <w:sz w:val="26"/>
          <w:szCs w:val="26"/>
        </w:rPr>
        <w:t>Заявка высылается на бланке учреждения в формате</w:t>
      </w:r>
      <w:r>
        <w:rPr>
          <w:color w:val="000000" w:themeColor="text1"/>
          <w:sz w:val="24"/>
          <w:szCs w:val="26"/>
        </w:rPr>
        <w:t xml:space="preserve"> </w:t>
      </w:r>
      <w:r>
        <w:rPr>
          <w:color w:val="000000" w:themeColor="text1"/>
          <w:sz w:val="24"/>
          <w:szCs w:val="26"/>
          <w:lang w:val="en-US"/>
        </w:rPr>
        <w:t>MicrosoftWord</w:t>
      </w:r>
      <w:r>
        <w:rPr>
          <w:color w:val="000000" w:themeColor="text1"/>
          <w:sz w:val="24"/>
          <w:szCs w:val="26"/>
        </w:rPr>
        <w:t xml:space="preserve"> с пометкой «Наумовские чтения. Заявление» по электронной почте. Подписывать и сканировать бланк заявки не надо.</w:t>
      </w:r>
    </w:p>
    <w:p>
      <w:pPr>
        <w:pStyle w:val="29"/>
        <w:spacing w:line="228" w:lineRule="auto"/>
        <w:jc w:val="right"/>
        <w:rPr>
          <w:b/>
          <w:i/>
          <w:sz w:val="24"/>
          <w:szCs w:val="26"/>
        </w:rPr>
      </w:pPr>
      <w:r>
        <w:rPr>
          <w:sz w:val="26"/>
          <w:szCs w:val="26"/>
        </w:rPr>
        <w:br w:type="page"/>
      </w:r>
      <w:r>
        <w:rPr>
          <w:b/>
          <w:i/>
          <w:sz w:val="24"/>
          <w:szCs w:val="26"/>
        </w:rPr>
        <w:t>Приложение 2</w:t>
      </w:r>
    </w:p>
    <w:p>
      <w:pPr>
        <w:jc w:val="right"/>
        <w:rPr>
          <w:b/>
          <w:sz w:val="26"/>
          <w:szCs w:val="26"/>
        </w:rPr>
      </w:pPr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ОФОРМЛЕНИЯ </w:t>
      </w:r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РАБОТЫ УЧАЩЕГОСЯ</w:t>
      </w:r>
    </w:p>
    <w:p>
      <w:pPr>
        <w:jc w:val="right"/>
        <w:rPr>
          <w:b/>
          <w:sz w:val="26"/>
          <w:szCs w:val="26"/>
        </w:rPr>
      </w:pPr>
    </w:p>
    <w:p>
      <w:pPr>
        <w:pStyle w:val="1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Областная научно-практическая конференция </w:t>
      </w:r>
    </w:p>
    <w:p>
      <w:pPr>
        <w:pStyle w:val="1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«Наумовские чтения»</w:t>
      </w:r>
    </w:p>
    <w:p>
      <w:pPr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Секция: Литература и родной язык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Изображение военного Куйбышева в произведениях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28"/>
        </w:rPr>
        <w:t>самарских авторов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Мария,</w:t>
      </w:r>
    </w:p>
    <w:p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6 класс (13 лет),</w:t>
      </w:r>
    </w:p>
    <w:p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СДДЮТ</w:t>
      </w:r>
    </w:p>
    <w:p>
      <w:pPr>
        <w:spacing w:line="360" w:lineRule="auto"/>
        <w:ind w:left="4253"/>
        <w:jc w:val="both"/>
        <w:rPr>
          <w:sz w:val="28"/>
          <w:szCs w:val="28"/>
        </w:rPr>
      </w:pPr>
    </w:p>
    <w:p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Мария Ивановна, </w:t>
      </w:r>
    </w:p>
    <w:p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СДДЮТ</w:t>
      </w:r>
    </w:p>
    <w:p>
      <w:pPr>
        <w:pStyle w:val="18"/>
        <w:spacing w:line="360" w:lineRule="auto"/>
        <w:ind w:firstLine="0"/>
        <w:rPr>
          <w:color w:val="auto"/>
          <w:sz w:val="28"/>
          <w:szCs w:val="28"/>
        </w:rPr>
      </w:pPr>
    </w:p>
    <w:p>
      <w:pPr>
        <w:pStyle w:val="18"/>
        <w:spacing w:line="360" w:lineRule="auto"/>
        <w:ind w:firstLine="0"/>
        <w:rPr>
          <w:color w:val="auto"/>
          <w:sz w:val="28"/>
          <w:szCs w:val="28"/>
        </w:rPr>
      </w:pPr>
    </w:p>
    <w:p>
      <w:pPr>
        <w:pStyle w:val="18"/>
        <w:spacing w:line="360" w:lineRule="auto"/>
        <w:ind w:firstLine="0"/>
        <w:rPr>
          <w:color w:val="auto"/>
          <w:sz w:val="26"/>
          <w:szCs w:val="26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 2020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3</w:t>
      </w:r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ОФОРМЛЕНИЯ </w:t>
      </w:r>
    </w:p>
    <w:p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СТАТЬИ ПЕДАГОГА</w:t>
      </w:r>
    </w:p>
    <w:p>
      <w:pPr>
        <w:jc w:val="right"/>
        <w:rPr>
          <w:b/>
          <w:sz w:val="26"/>
          <w:szCs w:val="26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литературных конкурсов в развитии литературно-творческих способностей учащихся</w:t>
      </w:r>
    </w:p>
    <w:p>
      <w:pPr>
        <w:spacing w:line="360" w:lineRule="auto"/>
        <w:jc w:val="both"/>
        <w:rPr>
          <w:b/>
          <w:sz w:val="24"/>
          <w:szCs w:val="28"/>
        </w:rPr>
      </w:pPr>
    </w:p>
    <w:p>
      <w:pPr>
        <w:spacing w:line="360" w:lineRule="auto"/>
        <w:ind w:left="4253"/>
        <w:jc w:val="both"/>
        <w:rPr>
          <w:b/>
          <w:sz w:val="24"/>
          <w:szCs w:val="28"/>
        </w:rPr>
      </w:pPr>
    </w:p>
    <w:p>
      <w:pPr>
        <w:spacing w:line="360" w:lineRule="auto"/>
        <w:ind w:left="4253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Сидоров Сергей Петрович</w:t>
      </w:r>
      <w:r>
        <w:rPr>
          <w:i/>
          <w:sz w:val="28"/>
          <w:szCs w:val="28"/>
        </w:rPr>
        <w:t xml:space="preserve">, </w:t>
      </w:r>
    </w:p>
    <w:p>
      <w:pPr>
        <w:spacing w:line="360" w:lineRule="auto"/>
        <w:ind w:left="3828" w:firstLine="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педагог дополнительного образования ГБОУ ДО СО СДДЮТ</w:t>
      </w:r>
    </w:p>
    <w:p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Текст статьи.</w:t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right"/>
        <w:rPr>
          <w:b/>
          <w:sz w:val="26"/>
          <w:szCs w:val="26"/>
        </w:rPr>
      </w:pPr>
    </w:p>
    <w:p>
      <w:pPr>
        <w:spacing w:line="228" w:lineRule="auto"/>
        <w:jc w:val="right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Приложение 4</w:t>
      </w:r>
    </w:p>
    <w:p>
      <w:pPr>
        <w:jc w:val="right"/>
        <w:rPr>
          <w:b/>
          <w:sz w:val="26"/>
          <w:szCs w:val="26"/>
        </w:rPr>
      </w:pPr>
    </w:p>
    <w:p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Состав оргкомитета</w:t>
      </w:r>
    </w:p>
    <w:p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Пинская Е.О., </w:t>
      </w:r>
      <w:r>
        <w:rPr>
          <w:bCs/>
          <w:sz w:val="28"/>
          <w:szCs w:val="28"/>
        </w:rPr>
        <w:t>зам.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министра образования и науки Самарской области</w:t>
      </w:r>
    </w:p>
    <w:p>
      <w:pPr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Сопредседатели: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Лапшова Т.Е., </w:t>
      </w:r>
      <w:r>
        <w:rPr>
          <w:bCs/>
          <w:sz w:val="28"/>
          <w:szCs w:val="28"/>
        </w:rPr>
        <w:t xml:space="preserve">руководитель управления общего образования </w:t>
      </w:r>
      <w:r>
        <w:rPr>
          <w:sz w:val="28"/>
          <w:szCs w:val="28"/>
        </w:rPr>
        <w:t>министерства образования и науки Самарской области</w:t>
      </w:r>
    </w:p>
    <w:p>
      <w:pPr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 С.Е., </w:t>
      </w:r>
      <w:r>
        <w:rPr>
          <w:sz w:val="28"/>
          <w:szCs w:val="28"/>
        </w:rPr>
        <w:t>директор ГБОУ ДО СО «Самарский Дворец детского и юношеского творчества»</w:t>
      </w:r>
    </w:p>
    <w:p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оргкомитета:</w:t>
      </w:r>
    </w:p>
    <w:p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Буранок О.М., </w:t>
      </w:r>
      <w:r>
        <w:rPr>
          <w:sz w:val="28"/>
          <w:szCs w:val="28"/>
        </w:rPr>
        <w:t>д.фил.н.,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проф.,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зав. кафедрой русской, зарубежной литературы и методики преподавания литературы СГСПУ </w:t>
      </w:r>
    </w:p>
    <w:p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Севенюк С.А</w:t>
      </w:r>
      <w:r>
        <w:rPr>
          <w:sz w:val="28"/>
          <w:szCs w:val="28"/>
        </w:rPr>
        <w:t>., к.п.н., доцент, зав. кафедрой психологии и социальной педагогики СГСПУ</w:t>
      </w:r>
    </w:p>
    <w:p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Гарбузинская Ю.Р.,</w:t>
      </w:r>
      <w:r>
        <w:rPr>
          <w:sz w:val="28"/>
          <w:szCs w:val="28"/>
        </w:rPr>
        <w:t xml:space="preserve"> к.фил.н., доцент кафедры русской, зарубежной литературы и связей с общественностью Самарского научно-исследовательского университета им. академика С.П. Королева</w:t>
      </w:r>
    </w:p>
    <w:p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Самсонова Т.А.,  </w:t>
      </w:r>
      <w:r>
        <w:rPr>
          <w:sz w:val="28"/>
          <w:szCs w:val="28"/>
        </w:rPr>
        <w:t>к.фил.н.,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зам. директора по НМР ГБОУ ДО СО «Самарский Дворец детского и юношеского творчества»</w:t>
      </w:r>
    </w:p>
    <w:p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Мазыр З.А., </w:t>
      </w:r>
      <w:r>
        <w:rPr>
          <w:sz w:val="28"/>
          <w:szCs w:val="28"/>
        </w:rPr>
        <w:t>к.п.н.,зам. директора по ОСПП ГБОУ ДО СО «Самарский Дворец детского и юношеского творчества»</w:t>
      </w:r>
    </w:p>
    <w:p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Феоктистова И.А.,</w:t>
      </w:r>
      <w:r>
        <w:rPr>
          <w:sz w:val="28"/>
          <w:szCs w:val="28"/>
        </w:rPr>
        <w:t xml:space="preserve"> директор планетария, координатор астрономического образования от ассоциации Планетариев РФ</w:t>
      </w: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/>
        <w:jc w:val="both"/>
        <w:rPr>
          <w:sz w:val="28"/>
          <w:szCs w:val="28"/>
        </w:rPr>
      </w:pPr>
    </w:p>
    <w:p>
      <w:pPr>
        <w:spacing w:after="120" w:line="276" w:lineRule="auto"/>
        <w:jc w:val="both"/>
        <w:rPr>
          <w:sz w:val="28"/>
          <w:szCs w:val="28"/>
        </w:rPr>
      </w:pPr>
    </w:p>
    <w:p>
      <w:pPr>
        <w:tabs>
          <w:tab w:val="left" w:pos="4678"/>
        </w:tabs>
        <w:spacing w:line="160" w:lineRule="exact"/>
        <w:ind w:left="142" w:firstLine="567"/>
        <w:rPr>
          <w:sz w:val="18"/>
        </w:rPr>
      </w:pPr>
    </w:p>
    <w:sectPr>
      <w:footerReference r:id="rId3" w:type="default"/>
      <w:footerReference r:id="rId4" w:type="even"/>
      <w:type w:val="continuous"/>
      <w:pgSz w:w="11906" w:h="16838"/>
      <w:pgMar w:top="709" w:right="992" w:bottom="794" w:left="1797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00007A87" w:usb1="80000000" w:usb2="00000008" w:usb3="00000000" w:csb0="400001FF" w:csb1="FFFF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6</w:t>
    </w:r>
    <w:r>
      <w:rPr>
        <w:rStyle w:val="19"/>
      </w:rPr>
      <w:fldChar w:fldCharType="end"/>
    </w:r>
  </w:p>
  <w:p>
    <w:pPr>
      <w:pStyle w:val="1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81241"/>
    <w:multiLevelType w:val="multilevel"/>
    <w:tmpl w:val="0F381241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">
    <w:nsid w:val="17BD7242"/>
    <w:multiLevelType w:val="multilevel"/>
    <w:tmpl w:val="17BD7242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9AE3EA7"/>
    <w:multiLevelType w:val="multilevel"/>
    <w:tmpl w:val="59AE3EA7"/>
    <w:lvl w:ilvl="0" w:tentative="0">
      <w:start w:val="1"/>
      <w:numFmt w:val="bullet"/>
      <w:lvlText w:val=""/>
      <w:lvlJc w:val="left"/>
      <w:pPr>
        <w:tabs>
          <w:tab w:val="left" w:pos="1276"/>
        </w:tabs>
        <w:ind w:left="0" w:firstLine="709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5E62265D"/>
    <w:multiLevelType w:val="multilevel"/>
    <w:tmpl w:val="5E62265D"/>
    <w:lvl w:ilvl="0" w:tentative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61AC51A5"/>
    <w:multiLevelType w:val="multilevel"/>
    <w:tmpl w:val="61AC51A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BC00425"/>
    <w:multiLevelType w:val="multilevel"/>
    <w:tmpl w:val="6BC00425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autoHyphenation/>
  <w:displayHorizontalDrawingGridEvery w:val="0"/>
  <w:displayVerticalDrawingGridEvery w:val="0"/>
  <w:doNotUseMarginsForDrawingGridOrigin w:val="true"/>
  <w:drawingGridHorizontalOrigin w:val="1800"/>
  <w:drawingGridVerticalOrigin w:val="1440"/>
  <w:noPunctuationKerning w:val="true"/>
  <w:characterSpacingControl w:val="doNotCompress"/>
  <w:compat>
    <w:doNotUseHTMLParagraphAutoSpacing/>
    <w:compatSetting w:name="compatibilityMode" w:uri="http://schemas.microsoft.com/office/word" w:val="12"/>
  </w:compat>
  <w:rsids>
    <w:rsidRoot w:val="00351476"/>
    <w:rsid w:val="00005F43"/>
    <w:rsid w:val="00006D05"/>
    <w:rsid w:val="000122B4"/>
    <w:rsid w:val="0001570D"/>
    <w:rsid w:val="00015EC9"/>
    <w:rsid w:val="00017636"/>
    <w:rsid w:val="00022D33"/>
    <w:rsid w:val="00024E07"/>
    <w:rsid w:val="00031315"/>
    <w:rsid w:val="000349CA"/>
    <w:rsid w:val="000411FD"/>
    <w:rsid w:val="00041FBE"/>
    <w:rsid w:val="00044CF5"/>
    <w:rsid w:val="00046068"/>
    <w:rsid w:val="000464FC"/>
    <w:rsid w:val="0005030F"/>
    <w:rsid w:val="00052D6D"/>
    <w:rsid w:val="00054B34"/>
    <w:rsid w:val="00054DBE"/>
    <w:rsid w:val="000564CD"/>
    <w:rsid w:val="00057DB8"/>
    <w:rsid w:val="00060065"/>
    <w:rsid w:val="00061228"/>
    <w:rsid w:val="00061419"/>
    <w:rsid w:val="000646AB"/>
    <w:rsid w:val="0006486E"/>
    <w:rsid w:val="00067C16"/>
    <w:rsid w:val="00070372"/>
    <w:rsid w:val="00071080"/>
    <w:rsid w:val="0007456C"/>
    <w:rsid w:val="000762FD"/>
    <w:rsid w:val="00077328"/>
    <w:rsid w:val="000776AA"/>
    <w:rsid w:val="00087419"/>
    <w:rsid w:val="00087948"/>
    <w:rsid w:val="00087C32"/>
    <w:rsid w:val="00090D55"/>
    <w:rsid w:val="00097FE4"/>
    <w:rsid w:val="000A1242"/>
    <w:rsid w:val="000A148E"/>
    <w:rsid w:val="000A1933"/>
    <w:rsid w:val="000A3906"/>
    <w:rsid w:val="000A3AE7"/>
    <w:rsid w:val="000A6B3F"/>
    <w:rsid w:val="000B1F5C"/>
    <w:rsid w:val="000B323D"/>
    <w:rsid w:val="000C2350"/>
    <w:rsid w:val="000C37D0"/>
    <w:rsid w:val="000C7A02"/>
    <w:rsid w:val="000D17D8"/>
    <w:rsid w:val="000D195A"/>
    <w:rsid w:val="000D3827"/>
    <w:rsid w:val="000D39B2"/>
    <w:rsid w:val="000D4B01"/>
    <w:rsid w:val="000D4F57"/>
    <w:rsid w:val="000D59D4"/>
    <w:rsid w:val="000D6C8D"/>
    <w:rsid w:val="000E0A91"/>
    <w:rsid w:val="000E12B4"/>
    <w:rsid w:val="000E2D3E"/>
    <w:rsid w:val="000E7A43"/>
    <w:rsid w:val="000F2B18"/>
    <w:rsid w:val="000F3A72"/>
    <w:rsid w:val="000F4406"/>
    <w:rsid w:val="000F4805"/>
    <w:rsid w:val="000F70F7"/>
    <w:rsid w:val="00103562"/>
    <w:rsid w:val="00104837"/>
    <w:rsid w:val="0010506D"/>
    <w:rsid w:val="00105506"/>
    <w:rsid w:val="00106480"/>
    <w:rsid w:val="001108BC"/>
    <w:rsid w:val="00110A85"/>
    <w:rsid w:val="00110D02"/>
    <w:rsid w:val="001145B5"/>
    <w:rsid w:val="00115E04"/>
    <w:rsid w:val="00122DB9"/>
    <w:rsid w:val="001258FD"/>
    <w:rsid w:val="00125FF7"/>
    <w:rsid w:val="00126925"/>
    <w:rsid w:val="00126C77"/>
    <w:rsid w:val="00131D7C"/>
    <w:rsid w:val="0014028C"/>
    <w:rsid w:val="00141427"/>
    <w:rsid w:val="00151203"/>
    <w:rsid w:val="0015122F"/>
    <w:rsid w:val="0015404B"/>
    <w:rsid w:val="001573BE"/>
    <w:rsid w:val="00157406"/>
    <w:rsid w:val="001601D8"/>
    <w:rsid w:val="00161D2D"/>
    <w:rsid w:val="001623B3"/>
    <w:rsid w:val="0016537C"/>
    <w:rsid w:val="00165FB7"/>
    <w:rsid w:val="00166063"/>
    <w:rsid w:val="0016678F"/>
    <w:rsid w:val="00166872"/>
    <w:rsid w:val="00170B22"/>
    <w:rsid w:val="001718B8"/>
    <w:rsid w:val="00171E96"/>
    <w:rsid w:val="001756B7"/>
    <w:rsid w:val="00181D56"/>
    <w:rsid w:val="00195E3D"/>
    <w:rsid w:val="0019753D"/>
    <w:rsid w:val="001A2FB6"/>
    <w:rsid w:val="001A4E9E"/>
    <w:rsid w:val="001A5587"/>
    <w:rsid w:val="001A59F8"/>
    <w:rsid w:val="001A76E8"/>
    <w:rsid w:val="001B1F08"/>
    <w:rsid w:val="001B272B"/>
    <w:rsid w:val="001B2E07"/>
    <w:rsid w:val="001B438C"/>
    <w:rsid w:val="001B4D94"/>
    <w:rsid w:val="001B7857"/>
    <w:rsid w:val="001C0334"/>
    <w:rsid w:val="001C34FD"/>
    <w:rsid w:val="001C4444"/>
    <w:rsid w:val="001C4F54"/>
    <w:rsid w:val="001C6A37"/>
    <w:rsid w:val="001D04F4"/>
    <w:rsid w:val="001D11E7"/>
    <w:rsid w:val="001D3C5B"/>
    <w:rsid w:val="001D53BF"/>
    <w:rsid w:val="001D6387"/>
    <w:rsid w:val="001D7D08"/>
    <w:rsid w:val="001E0D96"/>
    <w:rsid w:val="001E18C7"/>
    <w:rsid w:val="001E25BE"/>
    <w:rsid w:val="001F0FBF"/>
    <w:rsid w:val="001F1B50"/>
    <w:rsid w:val="001F2C17"/>
    <w:rsid w:val="001F309D"/>
    <w:rsid w:val="001F61E7"/>
    <w:rsid w:val="00203FA1"/>
    <w:rsid w:val="00204BA2"/>
    <w:rsid w:val="00205AD8"/>
    <w:rsid w:val="00205CFD"/>
    <w:rsid w:val="00207705"/>
    <w:rsid w:val="002159C0"/>
    <w:rsid w:val="00216B47"/>
    <w:rsid w:val="00217213"/>
    <w:rsid w:val="00221E1B"/>
    <w:rsid w:val="00222DC3"/>
    <w:rsid w:val="00223754"/>
    <w:rsid w:val="00227C05"/>
    <w:rsid w:val="00236425"/>
    <w:rsid w:val="00237045"/>
    <w:rsid w:val="002415EA"/>
    <w:rsid w:val="00246448"/>
    <w:rsid w:val="00247A72"/>
    <w:rsid w:val="002506B2"/>
    <w:rsid w:val="00253B95"/>
    <w:rsid w:val="002573C7"/>
    <w:rsid w:val="00260CCF"/>
    <w:rsid w:val="00260DF1"/>
    <w:rsid w:val="00262793"/>
    <w:rsid w:val="0026583A"/>
    <w:rsid w:val="00267E63"/>
    <w:rsid w:val="0027469C"/>
    <w:rsid w:val="00277EA0"/>
    <w:rsid w:val="00280E27"/>
    <w:rsid w:val="00281C1E"/>
    <w:rsid w:val="00282D6B"/>
    <w:rsid w:val="002851D4"/>
    <w:rsid w:val="00295092"/>
    <w:rsid w:val="00295674"/>
    <w:rsid w:val="00295B62"/>
    <w:rsid w:val="002A2A0E"/>
    <w:rsid w:val="002A3E22"/>
    <w:rsid w:val="002A66A8"/>
    <w:rsid w:val="002B6379"/>
    <w:rsid w:val="002C223E"/>
    <w:rsid w:val="002C264F"/>
    <w:rsid w:val="002C2848"/>
    <w:rsid w:val="002C381A"/>
    <w:rsid w:val="002C39E5"/>
    <w:rsid w:val="002C3A70"/>
    <w:rsid w:val="002C4D88"/>
    <w:rsid w:val="002D2492"/>
    <w:rsid w:val="002D5468"/>
    <w:rsid w:val="002E109E"/>
    <w:rsid w:val="002E1400"/>
    <w:rsid w:val="002E457F"/>
    <w:rsid w:val="002E4B14"/>
    <w:rsid w:val="002E4D54"/>
    <w:rsid w:val="002E6AD2"/>
    <w:rsid w:val="002F1303"/>
    <w:rsid w:val="002F1475"/>
    <w:rsid w:val="002F6022"/>
    <w:rsid w:val="002F6375"/>
    <w:rsid w:val="00301E58"/>
    <w:rsid w:val="00302CDA"/>
    <w:rsid w:val="003042BE"/>
    <w:rsid w:val="00305F76"/>
    <w:rsid w:val="00307278"/>
    <w:rsid w:val="0031671D"/>
    <w:rsid w:val="003179AA"/>
    <w:rsid w:val="00317A3A"/>
    <w:rsid w:val="00320715"/>
    <w:rsid w:val="0032429F"/>
    <w:rsid w:val="00331458"/>
    <w:rsid w:val="00334483"/>
    <w:rsid w:val="00334FE2"/>
    <w:rsid w:val="00342115"/>
    <w:rsid w:val="00345CA1"/>
    <w:rsid w:val="003460AD"/>
    <w:rsid w:val="00346823"/>
    <w:rsid w:val="00347C8C"/>
    <w:rsid w:val="00351269"/>
    <w:rsid w:val="00351476"/>
    <w:rsid w:val="00351A6B"/>
    <w:rsid w:val="003525BE"/>
    <w:rsid w:val="003545F4"/>
    <w:rsid w:val="003549F5"/>
    <w:rsid w:val="00354CF6"/>
    <w:rsid w:val="00362BB0"/>
    <w:rsid w:val="00365482"/>
    <w:rsid w:val="00365C3E"/>
    <w:rsid w:val="00371C49"/>
    <w:rsid w:val="00377972"/>
    <w:rsid w:val="00380B64"/>
    <w:rsid w:val="003814B5"/>
    <w:rsid w:val="00383019"/>
    <w:rsid w:val="00383042"/>
    <w:rsid w:val="00387A83"/>
    <w:rsid w:val="0039043B"/>
    <w:rsid w:val="003920FE"/>
    <w:rsid w:val="003A0C5F"/>
    <w:rsid w:val="003A17C6"/>
    <w:rsid w:val="003A36A8"/>
    <w:rsid w:val="003A41D0"/>
    <w:rsid w:val="003B0EB8"/>
    <w:rsid w:val="003B0F10"/>
    <w:rsid w:val="003B240F"/>
    <w:rsid w:val="003B6BFC"/>
    <w:rsid w:val="003C00A7"/>
    <w:rsid w:val="003C06B0"/>
    <w:rsid w:val="003C248A"/>
    <w:rsid w:val="003C4391"/>
    <w:rsid w:val="003C7815"/>
    <w:rsid w:val="003D35A7"/>
    <w:rsid w:val="003D44AE"/>
    <w:rsid w:val="003D7251"/>
    <w:rsid w:val="003E0B94"/>
    <w:rsid w:val="003E2E25"/>
    <w:rsid w:val="003E4A84"/>
    <w:rsid w:val="003E678A"/>
    <w:rsid w:val="003E707A"/>
    <w:rsid w:val="003E7DAC"/>
    <w:rsid w:val="003F0219"/>
    <w:rsid w:val="003F335A"/>
    <w:rsid w:val="003F3454"/>
    <w:rsid w:val="003F4049"/>
    <w:rsid w:val="003F464A"/>
    <w:rsid w:val="003F54C8"/>
    <w:rsid w:val="003F55F6"/>
    <w:rsid w:val="00401701"/>
    <w:rsid w:val="00401B63"/>
    <w:rsid w:val="00402A90"/>
    <w:rsid w:val="00407C99"/>
    <w:rsid w:val="00407FC6"/>
    <w:rsid w:val="00412028"/>
    <w:rsid w:val="00413D63"/>
    <w:rsid w:val="00416212"/>
    <w:rsid w:val="0042201A"/>
    <w:rsid w:val="004232B7"/>
    <w:rsid w:val="00424DF1"/>
    <w:rsid w:val="004255BD"/>
    <w:rsid w:val="0043637C"/>
    <w:rsid w:val="004372EB"/>
    <w:rsid w:val="00441353"/>
    <w:rsid w:val="00442D2C"/>
    <w:rsid w:val="004444E3"/>
    <w:rsid w:val="00445F0B"/>
    <w:rsid w:val="0044767C"/>
    <w:rsid w:val="004478EB"/>
    <w:rsid w:val="00456FA8"/>
    <w:rsid w:val="00457132"/>
    <w:rsid w:val="00457C7B"/>
    <w:rsid w:val="00460DAA"/>
    <w:rsid w:val="00461B31"/>
    <w:rsid w:val="004673C4"/>
    <w:rsid w:val="004708F1"/>
    <w:rsid w:val="0047116B"/>
    <w:rsid w:val="00471F57"/>
    <w:rsid w:val="00473B7B"/>
    <w:rsid w:val="0048678C"/>
    <w:rsid w:val="0049321E"/>
    <w:rsid w:val="0049348A"/>
    <w:rsid w:val="00493E86"/>
    <w:rsid w:val="004952BB"/>
    <w:rsid w:val="00495A73"/>
    <w:rsid w:val="004A088D"/>
    <w:rsid w:val="004A0E85"/>
    <w:rsid w:val="004A0FF5"/>
    <w:rsid w:val="004A30CA"/>
    <w:rsid w:val="004A3153"/>
    <w:rsid w:val="004A3B4D"/>
    <w:rsid w:val="004A7376"/>
    <w:rsid w:val="004B00F8"/>
    <w:rsid w:val="004B36F3"/>
    <w:rsid w:val="004B57DB"/>
    <w:rsid w:val="004B5EAE"/>
    <w:rsid w:val="004B66EC"/>
    <w:rsid w:val="004C106C"/>
    <w:rsid w:val="004C13A8"/>
    <w:rsid w:val="004C141C"/>
    <w:rsid w:val="004C1C95"/>
    <w:rsid w:val="004C3E97"/>
    <w:rsid w:val="004C52D4"/>
    <w:rsid w:val="004C7F3C"/>
    <w:rsid w:val="004D556D"/>
    <w:rsid w:val="004E0A50"/>
    <w:rsid w:val="004E2AF1"/>
    <w:rsid w:val="004E3322"/>
    <w:rsid w:val="004E400B"/>
    <w:rsid w:val="004E5149"/>
    <w:rsid w:val="004E6D03"/>
    <w:rsid w:val="004E773E"/>
    <w:rsid w:val="004F04B7"/>
    <w:rsid w:val="004F230E"/>
    <w:rsid w:val="004F2ADB"/>
    <w:rsid w:val="004F3304"/>
    <w:rsid w:val="004F5772"/>
    <w:rsid w:val="004F692B"/>
    <w:rsid w:val="00501B5D"/>
    <w:rsid w:val="00502CD5"/>
    <w:rsid w:val="00513725"/>
    <w:rsid w:val="00513E7A"/>
    <w:rsid w:val="00523AA3"/>
    <w:rsid w:val="00523F89"/>
    <w:rsid w:val="005246A0"/>
    <w:rsid w:val="00527239"/>
    <w:rsid w:val="00530647"/>
    <w:rsid w:val="00530F01"/>
    <w:rsid w:val="00532F09"/>
    <w:rsid w:val="0054031F"/>
    <w:rsid w:val="005448A6"/>
    <w:rsid w:val="0054573B"/>
    <w:rsid w:val="005478A3"/>
    <w:rsid w:val="0055048A"/>
    <w:rsid w:val="005522EB"/>
    <w:rsid w:val="005534F0"/>
    <w:rsid w:val="00555F22"/>
    <w:rsid w:val="00557297"/>
    <w:rsid w:val="00561519"/>
    <w:rsid w:val="005630DC"/>
    <w:rsid w:val="00563986"/>
    <w:rsid w:val="005648CD"/>
    <w:rsid w:val="00566552"/>
    <w:rsid w:val="00566C6A"/>
    <w:rsid w:val="0057295A"/>
    <w:rsid w:val="00572FC1"/>
    <w:rsid w:val="00574DC6"/>
    <w:rsid w:val="0057775A"/>
    <w:rsid w:val="00581D4C"/>
    <w:rsid w:val="005832DA"/>
    <w:rsid w:val="00586BF6"/>
    <w:rsid w:val="00596FD3"/>
    <w:rsid w:val="005A0092"/>
    <w:rsid w:val="005A20C7"/>
    <w:rsid w:val="005A2530"/>
    <w:rsid w:val="005A44DD"/>
    <w:rsid w:val="005B10CB"/>
    <w:rsid w:val="005B15F4"/>
    <w:rsid w:val="005B43A3"/>
    <w:rsid w:val="005B556D"/>
    <w:rsid w:val="005B611C"/>
    <w:rsid w:val="005C2CC6"/>
    <w:rsid w:val="005C6885"/>
    <w:rsid w:val="005D08E8"/>
    <w:rsid w:val="005D4B24"/>
    <w:rsid w:val="005D71C7"/>
    <w:rsid w:val="005E6917"/>
    <w:rsid w:val="005F0766"/>
    <w:rsid w:val="005F555C"/>
    <w:rsid w:val="005F6B29"/>
    <w:rsid w:val="005F6E6F"/>
    <w:rsid w:val="0060171F"/>
    <w:rsid w:val="00602C06"/>
    <w:rsid w:val="00605310"/>
    <w:rsid w:val="0060610C"/>
    <w:rsid w:val="0061131A"/>
    <w:rsid w:val="006131C1"/>
    <w:rsid w:val="006140EB"/>
    <w:rsid w:val="006166E2"/>
    <w:rsid w:val="00623357"/>
    <w:rsid w:val="00643561"/>
    <w:rsid w:val="00647340"/>
    <w:rsid w:val="006503F2"/>
    <w:rsid w:val="00651B5D"/>
    <w:rsid w:val="00653C06"/>
    <w:rsid w:val="006606D0"/>
    <w:rsid w:val="0066183B"/>
    <w:rsid w:val="00661DD9"/>
    <w:rsid w:val="006625FD"/>
    <w:rsid w:val="00663C28"/>
    <w:rsid w:val="0066438F"/>
    <w:rsid w:val="00664686"/>
    <w:rsid w:val="006706BD"/>
    <w:rsid w:val="006717B9"/>
    <w:rsid w:val="00672AA7"/>
    <w:rsid w:val="006820BA"/>
    <w:rsid w:val="006827C0"/>
    <w:rsid w:val="00686D42"/>
    <w:rsid w:val="006878FF"/>
    <w:rsid w:val="006942D2"/>
    <w:rsid w:val="006948C8"/>
    <w:rsid w:val="00694DAE"/>
    <w:rsid w:val="0069502F"/>
    <w:rsid w:val="006976E8"/>
    <w:rsid w:val="006A1300"/>
    <w:rsid w:val="006B2A09"/>
    <w:rsid w:val="006B3049"/>
    <w:rsid w:val="006D1D60"/>
    <w:rsid w:val="006D2BB8"/>
    <w:rsid w:val="006D40DD"/>
    <w:rsid w:val="006D57AD"/>
    <w:rsid w:val="006D7418"/>
    <w:rsid w:val="006E02FF"/>
    <w:rsid w:val="006E04BA"/>
    <w:rsid w:val="006E0604"/>
    <w:rsid w:val="006E0A6B"/>
    <w:rsid w:val="006E14A9"/>
    <w:rsid w:val="006E3F9C"/>
    <w:rsid w:val="006E409E"/>
    <w:rsid w:val="006E4BDA"/>
    <w:rsid w:val="006E6513"/>
    <w:rsid w:val="006F16EB"/>
    <w:rsid w:val="006F75C8"/>
    <w:rsid w:val="007006AF"/>
    <w:rsid w:val="00702075"/>
    <w:rsid w:val="0070459E"/>
    <w:rsid w:val="0071719A"/>
    <w:rsid w:val="0071796B"/>
    <w:rsid w:val="00717A3F"/>
    <w:rsid w:val="00720ACD"/>
    <w:rsid w:val="00721593"/>
    <w:rsid w:val="00723F4E"/>
    <w:rsid w:val="00726805"/>
    <w:rsid w:val="00735C31"/>
    <w:rsid w:val="0074192C"/>
    <w:rsid w:val="00744CBF"/>
    <w:rsid w:val="00745CE2"/>
    <w:rsid w:val="00747796"/>
    <w:rsid w:val="00751E51"/>
    <w:rsid w:val="00752697"/>
    <w:rsid w:val="00752718"/>
    <w:rsid w:val="00752DB8"/>
    <w:rsid w:val="00753872"/>
    <w:rsid w:val="007549AD"/>
    <w:rsid w:val="00756343"/>
    <w:rsid w:val="00757ED5"/>
    <w:rsid w:val="0076012E"/>
    <w:rsid w:val="00762A6A"/>
    <w:rsid w:val="0076302C"/>
    <w:rsid w:val="00764A11"/>
    <w:rsid w:val="0076684A"/>
    <w:rsid w:val="00767260"/>
    <w:rsid w:val="00767816"/>
    <w:rsid w:val="00767BA4"/>
    <w:rsid w:val="007703F6"/>
    <w:rsid w:val="00773E58"/>
    <w:rsid w:val="007759BB"/>
    <w:rsid w:val="00775E9D"/>
    <w:rsid w:val="00777E65"/>
    <w:rsid w:val="00777F30"/>
    <w:rsid w:val="00782265"/>
    <w:rsid w:val="007845D9"/>
    <w:rsid w:val="007852F9"/>
    <w:rsid w:val="007900A3"/>
    <w:rsid w:val="007913BB"/>
    <w:rsid w:val="007A21A5"/>
    <w:rsid w:val="007B0071"/>
    <w:rsid w:val="007B37EF"/>
    <w:rsid w:val="007B6017"/>
    <w:rsid w:val="007C05EC"/>
    <w:rsid w:val="007C149F"/>
    <w:rsid w:val="007C27AA"/>
    <w:rsid w:val="007D035C"/>
    <w:rsid w:val="007D19BD"/>
    <w:rsid w:val="007D7D44"/>
    <w:rsid w:val="007E48C5"/>
    <w:rsid w:val="007E6C2B"/>
    <w:rsid w:val="007F05C4"/>
    <w:rsid w:val="007F27B0"/>
    <w:rsid w:val="007F3FEC"/>
    <w:rsid w:val="007F6919"/>
    <w:rsid w:val="00816FB2"/>
    <w:rsid w:val="008210A8"/>
    <w:rsid w:val="00821DB1"/>
    <w:rsid w:val="00822039"/>
    <w:rsid w:val="0082208A"/>
    <w:rsid w:val="00823A38"/>
    <w:rsid w:val="00823AE6"/>
    <w:rsid w:val="00825046"/>
    <w:rsid w:val="00826B4B"/>
    <w:rsid w:val="008305A8"/>
    <w:rsid w:val="00831D85"/>
    <w:rsid w:val="00833E9B"/>
    <w:rsid w:val="0083471D"/>
    <w:rsid w:val="0083477E"/>
    <w:rsid w:val="008358A9"/>
    <w:rsid w:val="00835FFA"/>
    <w:rsid w:val="00836F80"/>
    <w:rsid w:val="00841F60"/>
    <w:rsid w:val="008422F6"/>
    <w:rsid w:val="00843039"/>
    <w:rsid w:val="008455D7"/>
    <w:rsid w:val="008462C3"/>
    <w:rsid w:val="00851938"/>
    <w:rsid w:val="00852C4A"/>
    <w:rsid w:val="00854A65"/>
    <w:rsid w:val="00865051"/>
    <w:rsid w:val="0086645F"/>
    <w:rsid w:val="00867BB8"/>
    <w:rsid w:val="00870B02"/>
    <w:rsid w:val="00871500"/>
    <w:rsid w:val="00871F6D"/>
    <w:rsid w:val="00872063"/>
    <w:rsid w:val="00872C6F"/>
    <w:rsid w:val="00873328"/>
    <w:rsid w:val="00877DF2"/>
    <w:rsid w:val="00877E97"/>
    <w:rsid w:val="00880C75"/>
    <w:rsid w:val="00883983"/>
    <w:rsid w:val="00885562"/>
    <w:rsid w:val="00887DB4"/>
    <w:rsid w:val="00890332"/>
    <w:rsid w:val="00892EE2"/>
    <w:rsid w:val="00893864"/>
    <w:rsid w:val="00894AD1"/>
    <w:rsid w:val="00896B61"/>
    <w:rsid w:val="008A052B"/>
    <w:rsid w:val="008A533B"/>
    <w:rsid w:val="008A6D5B"/>
    <w:rsid w:val="008B0A99"/>
    <w:rsid w:val="008B30C4"/>
    <w:rsid w:val="008B40EE"/>
    <w:rsid w:val="008B442E"/>
    <w:rsid w:val="008B5F6C"/>
    <w:rsid w:val="008B78E0"/>
    <w:rsid w:val="008C053A"/>
    <w:rsid w:val="008C1E64"/>
    <w:rsid w:val="008C455D"/>
    <w:rsid w:val="008C58A6"/>
    <w:rsid w:val="008C6800"/>
    <w:rsid w:val="008D17C1"/>
    <w:rsid w:val="008D1F6B"/>
    <w:rsid w:val="008D52F8"/>
    <w:rsid w:val="008D78A0"/>
    <w:rsid w:val="008D7CC2"/>
    <w:rsid w:val="008E1BED"/>
    <w:rsid w:val="008E4FCC"/>
    <w:rsid w:val="008F5609"/>
    <w:rsid w:val="008F5F79"/>
    <w:rsid w:val="00901319"/>
    <w:rsid w:val="0090444F"/>
    <w:rsid w:val="00912038"/>
    <w:rsid w:val="00912563"/>
    <w:rsid w:val="00912A50"/>
    <w:rsid w:val="00914EA6"/>
    <w:rsid w:val="009204C8"/>
    <w:rsid w:val="00920F8A"/>
    <w:rsid w:val="0092187E"/>
    <w:rsid w:val="009236AE"/>
    <w:rsid w:val="009267F3"/>
    <w:rsid w:val="00932859"/>
    <w:rsid w:val="009360C1"/>
    <w:rsid w:val="00943E99"/>
    <w:rsid w:val="00951A37"/>
    <w:rsid w:val="009521AE"/>
    <w:rsid w:val="00952888"/>
    <w:rsid w:val="00956394"/>
    <w:rsid w:val="00957365"/>
    <w:rsid w:val="009575A9"/>
    <w:rsid w:val="00963820"/>
    <w:rsid w:val="009654C4"/>
    <w:rsid w:val="00970314"/>
    <w:rsid w:val="00972E6E"/>
    <w:rsid w:val="009754D3"/>
    <w:rsid w:val="00977DA3"/>
    <w:rsid w:val="009908A4"/>
    <w:rsid w:val="00990B87"/>
    <w:rsid w:val="009913B3"/>
    <w:rsid w:val="009917D2"/>
    <w:rsid w:val="00994D1F"/>
    <w:rsid w:val="009A2462"/>
    <w:rsid w:val="009B4E6C"/>
    <w:rsid w:val="009B68E8"/>
    <w:rsid w:val="009B7298"/>
    <w:rsid w:val="009B729F"/>
    <w:rsid w:val="009C1371"/>
    <w:rsid w:val="009C74A5"/>
    <w:rsid w:val="009D1D89"/>
    <w:rsid w:val="009D3F56"/>
    <w:rsid w:val="009D458E"/>
    <w:rsid w:val="009D6423"/>
    <w:rsid w:val="009E2620"/>
    <w:rsid w:val="009E37D7"/>
    <w:rsid w:val="009E52AA"/>
    <w:rsid w:val="009F1579"/>
    <w:rsid w:val="00A041A9"/>
    <w:rsid w:val="00A04A88"/>
    <w:rsid w:val="00A050C9"/>
    <w:rsid w:val="00A054E8"/>
    <w:rsid w:val="00A06064"/>
    <w:rsid w:val="00A069DD"/>
    <w:rsid w:val="00A10819"/>
    <w:rsid w:val="00A15867"/>
    <w:rsid w:val="00A166B0"/>
    <w:rsid w:val="00A16E66"/>
    <w:rsid w:val="00A206CD"/>
    <w:rsid w:val="00A20E82"/>
    <w:rsid w:val="00A22037"/>
    <w:rsid w:val="00A30527"/>
    <w:rsid w:val="00A30B88"/>
    <w:rsid w:val="00A315DD"/>
    <w:rsid w:val="00A320F2"/>
    <w:rsid w:val="00A34F3F"/>
    <w:rsid w:val="00A3570B"/>
    <w:rsid w:val="00A361D3"/>
    <w:rsid w:val="00A412F9"/>
    <w:rsid w:val="00A41571"/>
    <w:rsid w:val="00A41DA0"/>
    <w:rsid w:val="00A43FCB"/>
    <w:rsid w:val="00A44A96"/>
    <w:rsid w:val="00A44BC1"/>
    <w:rsid w:val="00A45154"/>
    <w:rsid w:val="00A54A76"/>
    <w:rsid w:val="00A615CF"/>
    <w:rsid w:val="00A62BA4"/>
    <w:rsid w:val="00A66A5E"/>
    <w:rsid w:val="00A66CDD"/>
    <w:rsid w:val="00A730E8"/>
    <w:rsid w:val="00A731E5"/>
    <w:rsid w:val="00A7435D"/>
    <w:rsid w:val="00A755D3"/>
    <w:rsid w:val="00A77B27"/>
    <w:rsid w:val="00A805E1"/>
    <w:rsid w:val="00A805F7"/>
    <w:rsid w:val="00A81126"/>
    <w:rsid w:val="00A81498"/>
    <w:rsid w:val="00A826E4"/>
    <w:rsid w:val="00A842AC"/>
    <w:rsid w:val="00A852AE"/>
    <w:rsid w:val="00A85694"/>
    <w:rsid w:val="00A8578C"/>
    <w:rsid w:val="00A86E8D"/>
    <w:rsid w:val="00A9032E"/>
    <w:rsid w:val="00A911EB"/>
    <w:rsid w:val="00A91BA9"/>
    <w:rsid w:val="00AA02C4"/>
    <w:rsid w:val="00AA099B"/>
    <w:rsid w:val="00AA1851"/>
    <w:rsid w:val="00AA3C7B"/>
    <w:rsid w:val="00AA5A0D"/>
    <w:rsid w:val="00AB0749"/>
    <w:rsid w:val="00AB2B99"/>
    <w:rsid w:val="00AB3382"/>
    <w:rsid w:val="00AC004C"/>
    <w:rsid w:val="00AC0F46"/>
    <w:rsid w:val="00AC4BE8"/>
    <w:rsid w:val="00AC561F"/>
    <w:rsid w:val="00AC5E75"/>
    <w:rsid w:val="00AD188E"/>
    <w:rsid w:val="00AD60D7"/>
    <w:rsid w:val="00AE56CC"/>
    <w:rsid w:val="00AE7C91"/>
    <w:rsid w:val="00AF1E11"/>
    <w:rsid w:val="00AF606F"/>
    <w:rsid w:val="00AF7599"/>
    <w:rsid w:val="00B05800"/>
    <w:rsid w:val="00B1333C"/>
    <w:rsid w:val="00B13907"/>
    <w:rsid w:val="00B16D3A"/>
    <w:rsid w:val="00B219B6"/>
    <w:rsid w:val="00B23462"/>
    <w:rsid w:val="00B24E62"/>
    <w:rsid w:val="00B26A08"/>
    <w:rsid w:val="00B34C39"/>
    <w:rsid w:val="00B35308"/>
    <w:rsid w:val="00B35432"/>
    <w:rsid w:val="00B3545C"/>
    <w:rsid w:val="00B35946"/>
    <w:rsid w:val="00B37199"/>
    <w:rsid w:val="00B37CBD"/>
    <w:rsid w:val="00B46429"/>
    <w:rsid w:val="00B51681"/>
    <w:rsid w:val="00B55D53"/>
    <w:rsid w:val="00B57D44"/>
    <w:rsid w:val="00B6338E"/>
    <w:rsid w:val="00B637E9"/>
    <w:rsid w:val="00B63983"/>
    <w:rsid w:val="00B63F1A"/>
    <w:rsid w:val="00B6407E"/>
    <w:rsid w:val="00B645DE"/>
    <w:rsid w:val="00B7368C"/>
    <w:rsid w:val="00B74C2B"/>
    <w:rsid w:val="00B77A2E"/>
    <w:rsid w:val="00B77A91"/>
    <w:rsid w:val="00B81E30"/>
    <w:rsid w:val="00B81E7B"/>
    <w:rsid w:val="00B81FE6"/>
    <w:rsid w:val="00B8408E"/>
    <w:rsid w:val="00B87107"/>
    <w:rsid w:val="00B87B33"/>
    <w:rsid w:val="00B93298"/>
    <w:rsid w:val="00B93530"/>
    <w:rsid w:val="00B938FD"/>
    <w:rsid w:val="00B94622"/>
    <w:rsid w:val="00B97490"/>
    <w:rsid w:val="00B97B7B"/>
    <w:rsid w:val="00BA0E3C"/>
    <w:rsid w:val="00BA1B78"/>
    <w:rsid w:val="00BA3315"/>
    <w:rsid w:val="00BA5308"/>
    <w:rsid w:val="00BA570B"/>
    <w:rsid w:val="00BA5980"/>
    <w:rsid w:val="00BA6789"/>
    <w:rsid w:val="00BB2AE3"/>
    <w:rsid w:val="00BB5338"/>
    <w:rsid w:val="00BB677E"/>
    <w:rsid w:val="00BC079C"/>
    <w:rsid w:val="00BC27AB"/>
    <w:rsid w:val="00BC396C"/>
    <w:rsid w:val="00BC7C73"/>
    <w:rsid w:val="00BE0395"/>
    <w:rsid w:val="00BE1780"/>
    <w:rsid w:val="00BE300D"/>
    <w:rsid w:val="00BE3997"/>
    <w:rsid w:val="00BE450C"/>
    <w:rsid w:val="00BF0D0E"/>
    <w:rsid w:val="00BF0FF9"/>
    <w:rsid w:val="00BF3B2A"/>
    <w:rsid w:val="00BF43B1"/>
    <w:rsid w:val="00BF47BD"/>
    <w:rsid w:val="00C00F9C"/>
    <w:rsid w:val="00C01C32"/>
    <w:rsid w:val="00C02F1A"/>
    <w:rsid w:val="00C04207"/>
    <w:rsid w:val="00C0747F"/>
    <w:rsid w:val="00C118BB"/>
    <w:rsid w:val="00C1257E"/>
    <w:rsid w:val="00C13301"/>
    <w:rsid w:val="00C159EE"/>
    <w:rsid w:val="00C208D1"/>
    <w:rsid w:val="00C21250"/>
    <w:rsid w:val="00C22116"/>
    <w:rsid w:val="00C224C8"/>
    <w:rsid w:val="00C226BD"/>
    <w:rsid w:val="00C25FA2"/>
    <w:rsid w:val="00C26CBF"/>
    <w:rsid w:val="00C36EC7"/>
    <w:rsid w:val="00C3706C"/>
    <w:rsid w:val="00C373B5"/>
    <w:rsid w:val="00C37E69"/>
    <w:rsid w:val="00C4032D"/>
    <w:rsid w:val="00C4666C"/>
    <w:rsid w:val="00C4718D"/>
    <w:rsid w:val="00C472A7"/>
    <w:rsid w:val="00C47A12"/>
    <w:rsid w:val="00C51636"/>
    <w:rsid w:val="00C53296"/>
    <w:rsid w:val="00C55618"/>
    <w:rsid w:val="00C57B2B"/>
    <w:rsid w:val="00C57B2D"/>
    <w:rsid w:val="00C62698"/>
    <w:rsid w:val="00C62CB3"/>
    <w:rsid w:val="00C62FA4"/>
    <w:rsid w:val="00C63AE9"/>
    <w:rsid w:val="00C71370"/>
    <w:rsid w:val="00C73E7E"/>
    <w:rsid w:val="00C744E2"/>
    <w:rsid w:val="00C80849"/>
    <w:rsid w:val="00C81BCA"/>
    <w:rsid w:val="00C83530"/>
    <w:rsid w:val="00C84786"/>
    <w:rsid w:val="00C96834"/>
    <w:rsid w:val="00C969F2"/>
    <w:rsid w:val="00C96CED"/>
    <w:rsid w:val="00CA3ACC"/>
    <w:rsid w:val="00CA3F19"/>
    <w:rsid w:val="00CA565E"/>
    <w:rsid w:val="00CA5902"/>
    <w:rsid w:val="00CA5F4C"/>
    <w:rsid w:val="00CB09D4"/>
    <w:rsid w:val="00CB3EA6"/>
    <w:rsid w:val="00CB48C6"/>
    <w:rsid w:val="00CC067F"/>
    <w:rsid w:val="00CC138E"/>
    <w:rsid w:val="00CC2576"/>
    <w:rsid w:val="00CC7569"/>
    <w:rsid w:val="00CC7A9C"/>
    <w:rsid w:val="00CD01B2"/>
    <w:rsid w:val="00CE0BD9"/>
    <w:rsid w:val="00CE2719"/>
    <w:rsid w:val="00CE3B67"/>
    <w:rsid w:val="00CF253F"/>
    <w:rsid w:val="00CF60B5"/>
    <w:rsid w:val="00CF66DA"/>
    <w:rsid w:val="00D02A81"/>
    <w:rsid w:val="00D033B8"/>
    <w:rsid w:val="00D03631"/>
    <w:rsid w:val="00D0381E"/>
    <w:rsid w:val="00D03FAB"/>
    <w:rsid w:val="00D0409C"/>
    <w:rsid w:val="00D04907"/>
    <w:rsid w:val="00D07786"/>
    <w:rsid w:val="00D12187"/>
    <w:rsid w:val="00D13B76"/>
    <w:rsid w:val="00D14389"/>
    <w:rsid w:val="00D17ED6"/>
    <w:rsid w:val="00D225E7"/>
    <w:rsid w:val="00D23B9F"/>
    <w:rsid w:val="00D247E5"/>
    <w:rsid w:val="00D3572B"/>
    <w:rsid w:val="00D359F1"/>
    <w:rsid w:val="00D365B4"/>
    <w:rsid w:val="00D378EE"/>
    <w:rsid w:val="00D40710"/>
    <w:rsid w:val="00D42375"/>
    <w:rsid w:val="00D42865"/>
    <w:rsid w:val="00D42A09"/>
    <w:rsid w:val="00D42BB5"/>
    <w:rsid w:val="00D43DC7"/>
    <w:rsid w:val="00D45C39"/>
    <w:rsid w:val="00D46D09"/>
    <w:rsid w:val="00D47AD3"/>
    <w:rsid w:val="00D50C24"/>
    <w:rsid w:val="00D530CA"/>
    <w:rsid w:val="00D53696"/>
    <w:rsid w:val="00D55FA2"/>
    <w:rsid w:val="00D57675"/>
    <w:rsid w:val="00D60145"/>
    <w:rsid w:val="00D60B60"/>
    <w:rsid w:val="00D60F12"/>
    <w:rsid w:val="00D61FCC"/>
    <w:rsid w:val="00D624EA"/>
    <w:rsid w:val="00D62D2C"/>
    <w:rsid w:val="00D7247B"/>
    <w:rsid w:val="00D72F0E"/>
    <w:rsid w:val="00D87816"/>
    <w:rsid w:val="00D87A9A"/>
    <w:rsid w:val="00D87D85"/>
    <w:rsid w:val="00D9615B"/>
    <w:rsid w:val="00DA37DD"/>
    <w:rsid w:val="00DA711E"/>
    <w:rsid w:val="00DB345A"/>
    <w:rsid w:val="00DB4209"/>
    <w:rsid w:val="00DB5319"/>
    <w:rsid w:val="00DB7298"/>
    <w:rsid w:val="00DC0F97"/>
    <w:rsid w:val="00DC2452"/>
    <w:rsid w:val="00DC5367"/>
    <w:rsid w:val="00DD55DF"/>
    <w:rsid w:val="00DD6296"/>
    <w:rsid w:val="00DD7A62"/>
    <w:rsid w:val="00DE2AC8"/>
    <w:rsid w:val="00DE2D4F"/>
    <w:rsid w:val="00DE4382"/>
    <w:rsid w:val="00DF0C7B"/>
    <w:rsid w:val="00DF1EEF"/>
    <w:rsid w:val="00E05808"/>
    <w:rsid w:val="00E07598"/>
    <w:rsid w:val="00E111A9"/>
    <w:rsid w:val="00E11D83"/>
    <w:rsid w:val="00E12716"/>
    <w:rsid w:val="00E145E6"/>
    <w:rsid w:val="00E14904"/>
    <w:rsid w:val="00E3017F"/>
    <w:rsid w:val="00E3294A"/>
    <w:rsid w:val="00E33599"/>
    <w:rsid w:val="00E3500A"/>
    <w:rsid w:val="00E37E3F"/>
    <w:rsid w:val="00E405F1"/>
    <w:rsid w:val="00E408FD"/>
    <w:rsid w:val="00E40F07"/>
    <w:rsid w:val="00E41D88"/>
    <w:rsid w:val="00E43F65"/>
    <w:rsid w:val="00E51D92"/>
    <w:rsid w:val="00E51EC7"/>
    <w:rsid w:val="00E55BAE"/>
    <w:rsid w:val="00E56E69"/>
    <w:rsid w:val="00E57786"/>
    <w:rsid w:val="00E60EC0"/>
    <w:rsid w:val="00E6382B"/>
    <w:rsid w:val="00E648C3"/>
    <w:rsid w:val="00E67623"/>
    <w:rsid w:val="00E67CD3"/>
    <w:rsid w:val="00E706EF"/>
    <w:rsid w:val="00E70F09"/>
    <w:rsid w:val="00E718AD"/>
    <w:rsid w:val="00E731E4"/>
    <w:rsid w:val="00E77450"/>
    <w:rsid w:val="00E775C2"/>
    <w:rsid w:val="00E91126"/>
    <w:rsid w:val="00E916A3"/>
    <w:rsid w:val="00E9333B"/>
    <w:rsid w:val="00E94299"/>
    <w:rsid w:val="00E97B09"/>
    <w:rsid w:val="00EA159B"/>
    <w:rsid w:val="00EA4950"/>
    <w:rsid w:val="00EA5E42"/>
    <w:rsid w:val="00EB0122"/>
    <w:rsid w:val="00EB03D6"/>
    <w:rsid w:val="00EC144D"/>
    <w:rsid w:val="00EC4A86"/>
    <w:rsid w:val="00EC554F"/>
    <w:rsid w:val="00ED0338"/>
    <w:rsid w:val="00ED1081"/>
    <w:rsid w:val="00EE19F1"/>
    <w:rsid w:val="00EE316A"/>
    <w:rsid w:val="00EE440C"/>
    <w:rsid w:val="00EF3D3F"/>
    <w:rsid w:val="00EF5C2E"/>
    <w:rsid w:val="00F01339"/>
    <w:rsid w:val="00F01AF2"/>
    <w:rsid w:val="00F02E02"/>
    <w:rsid w:val="00F04415"/>
    <w:rsid w:val="00F04589"/>
    <w:rsid w:val="00F04F46"/>
    <w:rsid w:val="00F061E4"/>
    <w:rsid w:val="00F10E52"/>
    <w:rsid w:val="00F15FED"/>
    <w:rsid w:val="00F15FEF"/>
    <w:rsid w:val="00F227DE"/>
    <w:rsid w:val="00F25C13"/>
    <w:rsid w:val="00F2623B"/>
    <w:rsid w:val="00F301C3"/>
    <w:rsid w:val="00F30BDA"/>
    <w:rsid w:val="00F32D7C"/>
    <w:rsid w:val="00F349C0"/>
    <w:rsid w:val="00F36A3A"/>
    <w:rsid w:val="00F37330"/>
    <w:rsid w:val="00F41924"/>
    <w:rsid w:val="00F45147"/>
    <w:rsid w:val="00F4601F"/>
    <w:rsid w:val="00F544C9"/>
    <w:rsid w:val="00F56D22"/>
    <w:rsid w:val="00F612C7"/>
    <w:rsid w:val="00F7109A"/>
    <w:rsid w:val="00F71178"/>
    <w:rsid w:val="00F7269B"/>
    <w:rsid w:val="00F73DB9"/>
    <w:rsid w:val="00F75818"/>
    <w:rsid w:val="00F76972"/>
    <w:rsid w:val="00F76C52"/>
    <w:rsid w:val="00F77886"/>
    <w:rsid w:val="00F84996"/>
    <w:rsid w:val="00F9594D"/>
    <w:rsid w:val="00F95AB7"/>
    <w:rsid w:val="00FA38A1"/>
    <w:rsid w:val="00FA479A"/>
    <w:rsid w:val="00FA486B"/>
    <w:rsid w:val="00FA5B93"/>
    <w:rsid w:val="00FB240E"/>
    <w:rsid w:val="00FC0F7A"/>
    <w:rsid w:val="00FC4097"/>
    <w:rsid w:val="00FD0234"/>
    <w:rsid w:val="00FD04B3"/>
    <w:rsid w:val="00FD2B96"/>
    <w:rsid w:val="00FD5E73"/>
    <w:rsid w:val="00FE45D2"/>
    <w:rsid w:val="00FE6745"/>
    <w:rsid w:val="00FF1D0C"/>
    <w:rsid w:val="00FF498D"/>
    <w:rsid w:val="2BFEDC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1"/>
    <w:next w:val="1"/>
    <w:link w:val="28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"/>
    <w:next w:val="1"/>
    <w:link w:val="27"/>
    <w:unhideWhenUsed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5"/>
    <w:semiHidden/>
    <w:unhideWhenUsed/>
    <w:uiPriority w:val="99"/>
    <w:pPr>
      <w:spacing w:after="120"/>
    </w:pPr>
  </w:style>
  <w:style w:type="paragraph" w:styleId="9">
    <w:name w:val="Body Text Indent"/>
    <w:basedOn w:val="1"/>
    <w:uiPriority w:val="0"/>
    <w:pPr>
      <w:ind w:left="5245"/>
      <w:jc w:val="both"/>
    </w:pPr>
    <w:rPr>
      <w:sz w:val="28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sz w:val="28"/>
    </w:rPr>
  </w:style>
  <w:style w:type="paragraph" w:styleId="11">
    <w:name w:val="Body Text Indent 3"/>
    <w:basedOn w:val="1"/>
    <w:uiPriority w:val="0"/>
    <w:pPr>
      <w:ind w:firstLine="709"/>
      <w:jc w:val="both"/>
    </w:pPr>
    <w:rPr>
      <w:sz w:val="28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FollowedHyperlink"/>
    <w:semiHidden/>
    <w:unhideWhenUsed/>
    <w:uiPriority w:val="99"/>
    <w:rPr>
      <w:color w:val="800080"/>
      <w:u w:val="single"/>
    </w:rPr>
  </w:style>
  <w:style w:type="paragraph" w:styleId="14">
    <w:name w:val="footer"/>
    <w:basedOn w:val="1"/>
    <w:uiPriority w:val="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styleId="15">
    <w:name w:val="footnote reference"/>
    <w:uiPriority w:val="99"/>
    <w:rPr>
      <w:rFonts w:cs="Times New Roman"/>
      <w:vertAlign w:val="superscript"/>
    </w:rPr>
  </w:style>
  <w:style w:type="paragraph" w:styleId="16">
    <w:name w:val="footnote text"/>
    <w:basedOn w:val="1"/>
    <w:link w:val="30"/>
    <w:uiPriority w:val="99"/>
  </w:style>
  <w:style w:type="character" w:styleId="17">
    <w:name w:val="Hyperlink"/>
    <w:uiPriority w:val="0"/>
    <w:rPr>
      <w:color w:val="0000FF"/>
      <w:u w:val="single"/>
    </w:rPr>
  </w:style>
  <w:style w:type="paragraph" w:styleId="18">
    <w:name w:val="Normal (Web)"/>
    <w:basedOn w:val="1"/>
    <w:uiPriority w:val="99"/>
    <w:pPr>
      <w:ind w:firstLine="240"/>
      <w:jc w:val="both"/>
    </w:pPr>
    <w:rPr>
      <w:color w:val="000000"/>
      <w:sz w:val="24"/>
      <w:szCs w:val="24"/>
    </w:rPr>
  </w:style>
  <w:style w:type="character" w:styleId="19">
    <w:name w:val="page number"/>
    <w:basedOn w:val="5"/>
    <w:uiPriority w:val="0"/>
  </w:style>
  <w:style w:type="character" w:styleId="20">
    <w:name w:val="Strong"/>
    <w:qFormat/>
    <w:uiPriority w:val="22"/>
    <w:rPr>
      <w:b/>
      <w:bCs/>
    </w:rPr>
  </w:style>
  <w:style w:type="table" w:styleId="21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Название1"/>
    <w:basedOn w:val="1"/>
    <w:qFormat/>
    <w:uiPriority w:val="0"/>
    <w:pPr>
      <w:jc w:val="center"/>
    </w:pPr>
    <w:rPr>
      <w:b/>
      <w:sz w:val="28"/>
    </w:rPr>
  </w:style>
  <w:style w:type="character" w:customStyle="1" w:styleId="23">
    <w:name w:val="apple-converted-space"/>
    <w:uiPriority w:val="0"/>
  </w:style>
  <w:style w:type="character" w:customStyle="1" w:styleId="24">
    <w:name w:val="apple-style-span"/>
    <w:uiPriority w:val="0"/>
  </w:style>
  <w:style w:type="character" w:customStyle="1" w:styleId="25">
    <w:name w:val="Основной текст Знак"/>
    <w:basedOn w:val="5"/>
    <w:link w:val="8"/>
    <w:semiHidden/>
    <w:uiPriority w:val="99"/>
  </w:style>
  <w:style w:type="paragraph" w:customStyle="1" w:styleId="26">
    <w:name w:val="style_13281735600000000422msonormal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Заголовок 4 Знак"/>
    <w:link w:val="4"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8">
    <w:name w:val="Заголовок 3 Знак"/>
    <w:link w:val="3"/>
    <w:semiHidden/>
    <w:uiPriority w:val="9"/>
    <w:rPr>
      <w:rFonts w:ascii="Cambria" w:hAnsi="Cambria" w:eastAsia="Times New Roman" w:cs="Times New Roman"/>
      <w:b/>
      <w:bCs/>
      <w:sz w:val="26"/>
      <w:szCs w:val="26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Текст сноски Знак"/>
    <w:basedOn w:val="5"/>
    <w:link w:val="1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1771</Words>
  <Characters>10100</Characters>
  <Lines>84</Lines>
  <Paragraphs>23</Paragraphs>
  <TotalTime>364</TotalTime>
  <ScaleCrop>false</ScaleCrop>
  <LinksUpToDate>false</LinksUpToDate>
  <CharactersWithSpaces>11848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2019-06-21T12:25:00Z</dcterms:created>
  <dc:creator>Patient Of Dr.OGen</dc:creator>
  <cp:lastModifiedBy>blackdragonsu</cp:lastModifiedBy>
  <cp:lastPrinted>2020-10-21T13:38:00Z</cp:lastPrinted>
  <dcterms:modified xsi:type="dcterms:W3CDTF">2020-11-26T19:41:09Z</dcterms:modified>
  <dc:title>П О Л О Ж Е Н И Е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